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B260F" w14:textId="237EE770" w:rsidR="0070409B" w:rsidRPr="005353EA" w:rsidRDefault="00513662" w:rsidP="0070409B">
      <w:pPr>
        <w:numPr>
          <w:ilvl w:val="1"/>
          <w:numId w:val="0"/>
        </w:numPr>
        <w:jc w:val="center"/>
        <w:rPr>
          <w:rFonts w:asciiTheme="minorHAnsi" w:hAnsiTheme="minorHAnsi" w:cstheme="minorHAnsi"/>
          <w:b/>
          <w:bCs/>
          <w:sz w:val="24"/>
          <w:szCs w:val="24"/>
        </w:rPr>
      </w:pPr>
      <w:r w:rsidRPr="005353EA">
        <w:rPr>
          <w:rFonts w:asciiTheme="minorHAnsi" w:hAnsiTheme="minorHAnsi" w:cstheme="minorHAnsi"/>
          <w:b/>
          <w:bCs/>
          <w:sz w:val="24"/>
          <w:szCs w:val="24"/>
        </w:rPr>
        <w:t>Greenhouse Gas and Criteria Pollutant Accounting Methodology for use in Load‐Serving Entity Portfolio Development in the 2019‐20 Integrated Resource Planning Cycle</w:t>
      </w:r>
    </w:p>
    <w:p w14:paraId="556E066B" w14:textId="77777777" w:rsidR="00513662" w:rsidRPr="005353EA" w:rsidRDefault="00513662" w:rsidP="0070409B">
      <w:pPr>
        <w:numPr>
          <w:ilvl w:val="1"/>
          <w:numId w:val="0"/>
        </w:numPr>
        <w:jc w:val="center"/>
        <w:rPr>
          <w:rFonts w:asciiTheme="minorHAnsi" w:eastAsiaTheme="majorEastAsia" w:hAnsiTheme="minorHAnsi" w:cstheme="minorHAnsi"/>
          <w:b/>
          <w:bCs/>
          <w:iCs/>
          <w:color w:val="4F81BD" w:themeColor="accent1"/>
          <w:spacing w:val="15"/>
          <w:sz w:val="24"/>
          <w:szCs w:val="24"/>
        </w:rPr>
      </w:pPr>
    </w:p>
    <w:p w14:paraId="611C35FF" w14:textId="3B082D19" w:rsidR="00E43EF9" w:rsidRDefault="00800ECD" w:rsidP="0070409B">
      <w:pPr>
        <w:contextualSpacing/>
        <w:rPr>
          <w:rFonts w:asciiTheme="minorHAnsi" w:eastAsiaTheme="majorEastAsia" w:hAnsiTheme="minorHAnsi" w:cstheme="minorHAnsi"/>
          <w:b/>
          <w:bCs/>
          <w:color w:val="365F91" w:themeColor="accent1" w:themeShade="BF"/>
          <w:sz w:val="24"/>
          <w:szCs w:val="24"/>
        </w:rPr>
      </w:pPr>
      <w:r>
        <w:rPr>
          <w:rFonts w:asciiTheme="minorHAnsi" w:eastAsiaTheme="majorEastAsia" w:hAnsiTheme="minorHAnsi" w:cstheme="minorHAnsi"/>
          <w:b/>
          <w:bCs/>
          <w:color w:val="365F91" w:themeColor="accent1" w:themeShade="BF"/>
          <w:sz w:val="24"/>
          <w:szCs w:val="24"/>
        </w:rPr>
        <w:t xml:space="preserve">Introduction </w:t>
      </w:r>
    </w:p>
    <w:p w14:paraId="460F7161" w14:textId="77777777" w:rsidR="00821425" w:rsidRDefault="00821425" w:rsidP="00E43EF9">
      <w:pPr>
        <w:rPr>
          <w:rFonts w:asciiTheme="minorHAnsi" w:hAnsiTheme="minorHAnsi" w:cstheme="minorHAnsi"/>
          <w:sz w:val="24"/>
          <w:szCs w:val="24"/>
        </w:rPr>
      </w:pPr>
    </w:p>
    <w:p w14:paraId="34C643DB" w14:textId="270D5F8D" w:rsidR="00E43EF9" w:rsidRDefault="00E43EF9" w:rsidP="00E43EF9">
      <w:pPr>
        <w:rPr>
          <w:rFonts w:asciiTheme="minorHAnsi" w:hAnsiTheme="minorHAnsi" w:cstheme="minorHAnsi"/>
          <w:sz w:val="24"/>
          <w:szCs w:val="24"/>
        </w:rPr>
      </w:pPr>
      <w:r w:rsidRPr="009A3CF9">
        <w:rPr>
          <w:rFonts w:asciiTheme="minorHAnsi" w:hAnsiTheme="minorHAnsi" w:cstheme="minorHAnsi"/>
          <w:sz w:val="24"/>
          <w:szCs w:val="24"/>
        </w:rPr>
        <w:t xml:space="preserve">Staff has developed a </w:t>
      </w:r>
      <w:r w:rsidR="00B11032">
        <w:rPr>
          <w:rFonts w:asciiTheme="minorHAnsi" w:hAnsiTheme="minorHAnsi" w:cstheme="minorHAnsi"/>
          <w:sz w:val="24"/>
          <w:szCs w:val="24"/>
        </w:rPr>
        <w:t>Clean System Power (CSP)</w:t>
      </w:r>
      <w:r w:rsidR="00B11032" w:rsidRPr="009A3CF9">
        <w:rPr>
          <w:rFonts w:asciiTheme="minorHAnsi" w:hAnsiTheme="minorHAnsi" w:cstheme="minorHAnsi"/>
          <w:sz w:val="24"/>
          <w:szCs w:val="24"/>
        </w:rPr>
        <w:t xml:space="preserve"> </w:t>
      </w:r>
      <w:r w:rsidRPr="009A3CF9">
        <w:rPr>
          <w:rFonts w:asciiTheme="minorHAnsi" w:hAnsiTheme="minorHAnsi" w:cstheme="minorHAnsi"/>
          <w:sz w:val="24"/>
          <w:szCs w:val="24"/>
        </w:rPr>
        <w:t xml:space="preserve">calculator tool for </w:t>
      </w:r>
      <w:r w:rsidR="00684B9D">
        <w:rPr>
          <w:rFonts w:asciiTheme="minorHAnsi" w:hAnsiTheme="minorHAnsi" w:cstheme="minorHAnsi"/>
          <w:sz w:val="24"/>
          <w:szCs w:val="24"/>
        </w:rPr>
        <w:t>L</w:t>
      </w:r>
      <w:r w:rsidR="00684B9D" w:rsidRPr="00194556">
        <w:rPr>
          <w:rFonts w:asciiTheme="minorHAnsi" w:hAnsiTheme="minorHAnsi" w:cstheme="minorHAnsi"/>
          <w:sz w:val="24"/>
          <w:szCs w:val="24"/>
        </w:rPr>
        <w:t xml:space="preserve">oad </w:t>
      </w:r>
      <w:r w:rsidR="00684B9D">
        <w:rPr>
          <w:rFonts w:asciiTheme="minorHAnsi" w:hAnsiTheme="minorHAnsi" w:cstheme="minorHAnsi"/>
          <w:sz w:val="24"/>
          <w:szCs w:val="24"/>
        </w:rPr>
        <w:t>Se</w:t>
      </w:r>
      <w:r w:rsidR="00684B9D" w:rsidRPr="00194556">
        <w:rPr>
          <w:rFonts w:asciiTheme="minorHAnsi" w:hAnsiTheme="minorHAnsi" w:cstheme="minorHAnsi"/>
          <w:sz w:val="24"/>
          <w:szCs w:val="24"/>
        </w:rPr>
        <w:t xml:space="preserve">rving </w:t>
      </w:r>
      <w:r w:rsidR="00684B9D">
        <w:rPr>
          <w:rFonts w:asciiTheme="minorHAnsi" w:hAnsiTheme="minorHAnsi" w:cstheme="minorHAnsi"/>
          <w:sz w:val="24"/>
          <w:szCs w:val="24"/>
        </w:rPr>
        <w:t>E</w:t>
      </w:r>
      <w:r w:rsidR="00684B9D" w:rsidRPr="00194556">
        <w:rPr>
          <w:rFonts w:asciiTheme="minorHAnsi" w:hAnsiTheme="minorHAnsi" w:cstheme="minorHAnsi"/>
          <w:sz w:val="24"/>
          <w:szCs w:val="24"/>
        </w:rPr>
        <w:t>ntit</w:t>
      </w:r>
      <w:r w:rsidR="00684B9D">
        <w:rPr>
          <w:rFonts w:asciiTheme="minorHAnsi" w:hAnsiTheme="minorHAnsi" w:cstheme="minorHAnsi"/>
          <w:sz w:val="24"/>
          <w:szCs w:val="24"/>
        </w:rPr>
        <w:t>ies</w:t>
      </w:r>
      <w:r w:rsidR="00684B9D" w:rsidRPr="00194556">
        <w:rPr>
          <w:rFonts w:asciiTheme="minorHAnsi" w:hAnsiTheme="minorHAnsi" w:cstheme="minorHAnsi"/>
          <w:sz w:val="24"/>
          <w:szCs w:val="24"/>
        </w:rPr>
        <w:t xml:space="preserve"> </w:t>
      </w:r>
      <w:r w:rsidR="00684B9D">
        <w:rPr>
          <w:rFonts w:asciiTheme="minorHAnsi" w:hAnsiTheme="minorHAnsi" w:cstheme="minorHAnsi"/>
          <w:sz w:val="24"/>
          <w:szCs w:val="24"/>
        </w:rPr>
        <w:t>(</w:t>
      </w:r>
      <w:r w:rsidRPr="009A3CF9">
        <w:rPr>
          <w:rFonts w:asciiTheme="minorHAnsi" w:hAnsiTheme="minorHAnsi" w:cstheme="minorHAnsi"/>
          <w:sz w:val="24"/>
          <w:szCs w:val="24"/>
        </w:rPr>
        <w:t>LSEs</w:t>
      </w:r>
      <w:r w:rsidR="00684B9D">
        <w:rPr>
          <w:rFonts w:asciiTheme="minorHAnsi" w:hAnsiTheme="minorHAnsi" w:cstheme="minorHAnsi"/>
          <w:sz w:val="24"/>
          <w:szCs w:val="24"/>
        </w:rPr>
        <w:t>)</w:t>
      </w:r>
      <w:r w:rsidRPr="009A3CF9">
        <w:rPr>
          <w:rFonts w:asciiTheme="minorHAnsi" w:hAnsiTheme="minorHAnsi" w:cstheme="minorHAnsi"/>
          <w:sz w:val="24"/>
          <w:szCs w:val="24"/>
        </w:rPr>
        <w:t xml:space="preserve"> to use in estimating the </w:t>
      </w:r>
      <w:r w:rsidR="00EF615D">
        <w:rPr>
          <w:rFonts w:asciiTheme="minorHAnsi" w:hAnsiTheme="minorHAnsi" w:cstheme="minorHAnsi"/>
          <w:sz w:val="24"/>
          <w:szCs w:val="24"/>
        </w:rPr>
        <w:t>GHG and criteria pollutant</w:t>
      </w:r>
      <w:r w:rsidR="00EF615D" w:rsidRPr="009A3CF9">
        <w:rPr>
          <w:rFonts w:asciiTheme="minorHAnsi" w:hAnsiTheme="minorHAnsi" w:cstheme="minorHAnsi"/>
          <w:sz w:val="24"/>
          <w:szCs w:val="24"/>
        </w:rPr>
        <w:t xml:space="preserve"> </w:t>
      </w:r>
      <w:r w:rsidRPr="009A3CF9">
        <w:rPr>
          <w:rFonts w:asciiTheme="minorHAnsi" w:hAnsiTheme="minorHAnsi" w:cstheme="minorHAnsi"/>
          <w:sz w:val="24"/>
          <w:szCs w:val="24"/>
        </w:rPr>
        <w:t xml:space="preserve">emissions of their portfolios. </w:t>
      </w:r>
    </w:p>
    <w:p w14:paraId="21BAECB6" w14:textId="77777777" w:rsidR="00AD0D4D" w:rsidRPr="009A3CF9" w:rsidRDefault="00AD0D4D" w:rsidP="00E43EF9">
      <w:pPr>
        <w:rPr>
          <w:rFonts w:asciiTheme="minorHAnsi" w:hAnsiTheme="minorHAnsi" w:cstheme="minorHAnsi"/>
          <w:sz w:val="24"/>
          <w:szCs w:val="24"/>
        </w:rPr>
      </w:pPr>
    </w:p>
    <w:p w14:paraId="3525F8E2" w14:textId="65588E26" w:rsidR="00E43EF9" w:rsidRDefault="00E43EF9" w:rsidP="00E43EF9">
      <w:pPr>
        <w:rPr>
          <w:rFonts w:asciiTheme="minorHAnsi" w:hAnsiTheme="minorHAnsi" w:cstheme="minorHAnsi"/>
          <w:sz w:val="24"/>
          <w:szCs w:val="24"/>
        </w:rPr>
      </w:pPr>
      <w:r w:rsidRPr="009A3CF9">
        <w:rPr>
          <w:rFonts w:asciiTheme="minorHAnsi" w:hAnsiTheme="minorHAnsi" w:cstheme="minorHAnsi"/>
          <w:sz w:val="24"/>
          <w:szCs w:val="24"/>
        </w:rPr>
        <w:t>Th</w:t>
      </w:r>
      <w:r w:rsidR="00800ECD">
        <w:rPr>
          <w:rFonts w:asciiTheme="minorHAnsi" w:hAnsiTheme="minorHAnsi" w:cstheme="minorHAnsi"/>
          <w:sz w:val="24"/>
          <w:szCs w:val="24"/>
        </w:rPr>
        <w:t>is document contains</w:t>
      </w:r>
      <w:r w:rsidRPr="009A3CF9">
        <w:rPr>
          <w:rFonts w:asciiTheme="minorHAnsi" w:hAnsiTheme="minorHAnsi" w:cstheme="minorHAnsi"/>
          <w:sz w:val="24"/>
          <w:szCs w:val="24"/>
        </w:rPr>
        <w:t xml:space="preserve"> instructions for using </w:t>
      </w:r>
      <w:r w:rsidR="00800ECD">
        <w:rPr>
          <w:rFonts w:asciiTheme="minorHAnsi" w:hAnsiTheme="minorHAnsi" w:cstheme="minorHAnsi"/>
          <w:sz w:val="24"/>
          <w:szCs w:val="24"/>
        </w:rPr>
        <w:t>the spreadsheet</w:t>
      </w:r>
      <w:r w:rsidRPr="009A3CF9">
        <w:rPr>
          <w:rFonts w:asciiTheme="minorHAnsi" w:hAnsiTheme="minorHAnsi" w:cstheme="minorHAnsi"/>
          <w:sz w:val="24"/>
          <w:szCs w:val="24"/>
        </w:rPr>
        <w:t xml:space="preserve"> calculator </w:t>
      </w:r>
      <w:r w:rsidR="00800ECD">
        <w:rPr>
          <w:rFonts w:asciiTheme="minorHAnsi" w:hAnsiTheme="minorHAnsi" w:cstheme="minorHAnsi"/>
          <w:sz w:val="24"/>
          <w:szCs w:val="24"/>
        </w:rPr>
        <w:t>tool</w:t>
      </w:r>
      <w:r w:rsidRPr="009A3CF9">
        <w:rPr>
          <w:rFonts w:asciiTheme="minorHAnsi" w:hAnsiTheme="minorHAnsi" w:cstheme="minorHAnsi"/>
          <w:sz w:val="24"/>
          <w:szCs w:val="24"/>
        </w:rPr>
        <w:t xml:space="preserve">. All LSEs filing Standard Plans as part of the IRP process are required to demonstrate use of the </w:t>
      </w:r>
      <w:r>
        <w:rPr>
          <w:rFonts w:asciiTheme="minorHAnsi" w:hAnsiTheme="minorHAnsi" w:cstheme="minorHAnsi"/>
          <w:sz w:val="24"/>
          <w:szCs w:val="24"/>
        </w:rPr>
        <w:t>CSP</w:t>
      </w:r>
      <w:r w:rsidRPr="009A3CF9">
        <w:rPr>
          <w:rFonts w:asciiTheme="minorHAnsi" w:hAnsiTheme="minorHAnsi" w:cstheme="minorHAnsi"/>
          <w:sz w:val="24"/>
          <w:szCs w:val="24"/>
        </w:rPr>
        <w:t xml:space="preserve"> method and calculator tool in accounting for emissions in their portfolios. LSEs are also free to use other tools to inform or supplement this accounting method. Importantly, the calculator is not intended to be used as an after‐the‐fact compliance tool, but rather to provide LSEs a simple and uniform way of estimating the emissions associated with their IRP portfolios.</w:t>
      </w:r>
    </w:p>
    <w:p w14:paraId="115224B8" w14:textId="17576350" w:rsidR="00F6477B" w:rsidRDefault="00F6477B" w:rsidP="00E43EF9">
      <w:pPr>
        <w:rPr>
          <w:rFonts w:asciiTheme="minorHAnsi" w:hAnsiTheme="minorHAnsi" w:cstheme="minorHAnsi"/>
          <w:sz w:val="24"/>
          <w:szCs w:val="24"/>
        </w:rPr>
      </w:pPr>
    </w:p>
    <w:p w14:paraId="0E89BDF2" w14:textId="697E8272" w:rsidR="00F6477B" w:rsidRDefault="00F6477B" w:rsidP="00E43EF9">
      <w:pPr>
        <w:rPr>
          <w:rFonts w:asciiTheme="minorHAnsi" w:hAnsiTheme="minorHAnsi" w:cstheme="minorHAnsi"/>
          <w:sz w:val="24"/>
          <w:szCs w:val="24"/>
        </w:rPr>
      </w:pPr>
      <w:r w:rsidRPr="00194556">
        <w:rPr>
          <w:rFonts w:asciiTheme="minorHAnsi" w:hAnsiTheme="minorHAnsi" w:cstheme="minorHAnsi"/>
          <w:sz w:val="24"/>
          <w:szCs w:val="24"/>
        </w:rPr>
        <w:t xml:space="preserve">The </w:t>
      </w:r>
      <w:r w:rsidR="0005363F">
        <w:rPr>
          <w:rFonts w:asciiTheme="minorHAnsi" w:hAnsiTheme="minorHAnsi" w:cstheme="minorHAnsi"/>
          <w:sz w:val="24"/>
          <w:szCs w:val="24"/>
        </w:rPr>
        <w:t xml:space="preserve">core function of the </w:t>
      </w:r>
      <w:r w:rsidR="00824532">
        <w:rPr>
          <w:rFonts w:asciiTheme="minorHAnsi" w:hAnsiTheme="minorHAnsi" w:cstheme="minorHAnsi"/>
          <w:sz w:val="24"/>
          <w:szCs w:val="24"/>
        </w:rPr>
        <w:t>CSP</w:t>
      </w:r>
      <w:r w:rsidR="0005363F">
        <w:rPr>
          <w:rFonts w:asciiTheme="minorHAnsi" w:hAnsiTheme="minorHAnsi" w:cstheme="minorHAnsi"/>
          <w:sz w:val="24"/>
          <w:szCs w:val="24"/>
        </w:rPr>
        <w:t xml:space="preserve"> tool </w:t>
      </w:r>
      <w:r w:rsidR="009D08ED">
        <w:rPr>
          <w:rFonts w:asciiTheme="minorHAnsi" w:hAnsiTheme="minorHAnsi" w:cstheme="minorHAnsi"/>
          <w:sz w:val="24"/>
          <w:szCs w:val="24"/>
        </w:rPr>
        <w:t xml:space="preserve">is to </w:t>
      </w:r>
      <w:r w:rsidRPr="00194556">
        <w:rPr>
          <w:rFonts w:asciiTheme="minorHAnsi" w:hAnsiTheme="minorHAnsi" w:cstheme="minorHAnsi"/>
          <w:sz w:val="24"/>
          <w:szCs w:val="24"/>
        </w:rPr>
        <w:t xml:space="preserve">assign emissions associated with the CAISO system’s dispatchable thermal generation and unspecified imports </w:t>
      </w:r>
      <w:r w:rsidR="00854A91">
        <w:rPr>
          <w:rFonts w:asciiTheme="minorHAnsi" w:hAnsiTheme="minorHAnsi" w:cstheme="minorHAnsi"/>
          <w:sz w:val="24"/>
          <w:szCs w:val="24"/>
        </w:rPr>
        <w:t xml:space="preserve">(“system power”) </w:t>
      </w:r>
      <w:r w:rsidRPr="00194556">
        <w:rPr>
          <w:rFonts w:asciiTheme="minorHAnsi" w:hAnsiTheme="minorHAnsi" w:cstheme="minorHAnsi"/>
          <w:sz w:val="24"/>
          <w:szCs w:val="24"/>
        </w:rPr>
        <w:t>to LSE</w:t>
      </w:r>
      <w:r w:rsidR="00684B9D">
        <w:rPr>
          <w:rFonts w:asciiTheme="minorHAnsi" w:hAnsiTheme="minorHAnsi" w:cstheme="minorHAnsi"/>
          <w:sz w:val="24"/>
          <w:szCs w:val="24"/>
        </w:rPr>
        <w:t>s</w:t>
      </w:r>
      <w:r w:rsidRPr="00194556">
        <w:rPr>
          <w:rFonts w:asciiTheme="minorHAnsi" w:hAnsiTheme="minorHAnsi" w:cstheme="minorHAnsi"/>
          <w:sz w:val="24"/>
          <w:szCs w:val="24"/>
        </w:rPr>
        <w:t xml:space="preserve"> based on how each LSE plans to rely on CAISO system power to meet its load on an hourly basis.</w:t>
      </w:r>
      <w:r w:rsidR="00A85095">
        <w:rPr>
          <w:rFonts w:asciiTheme="minorHAnsi" w:hAnsiTheme="minorHAnsi" w:cstheme="minorHAnsi"/>
          <w:sz w:val="24"/>
          <w:szCs w:val="24"/>
        </w:rPr>
        <w:t xml:space="preserve">  The tool</w:t>
      </w:r>
      <w:r w:rsidR="00AC0080">
        <w:rPr>
          <w:rFonts w:asciiTheme="minorHAnsi" w:hAnsiTheme="minorHAnsi" w:cstheme="minorHAnsi"/>
          <w:sz w:val="24"/>
          <w:szCs w:val="24"/>
        </w:rPr>
        <w:t xml:space="preserve"> also calculates emissions from other generation sources that </w:t>
      </w:r>
      <w:r w:rsidR="005E3E47">
        <w:rPr>
          <w:rFonts w:asciiTheme="minorHAnsi" w:hAnsiTheme="minorHAnsi" w:cstheme="minorHAnsi"/>
          <w:sz w:val="24"/>
          <w:szCs w:val="24"/>
        </w:rPr>
        <w:t>can</w:t>
      </w:r>
      <w:r w:rsidR="00AC0080">
        <w:rPr>
          <w:rFonts w:asciiTheme="minorHAnsi" w:hAnsiTheme="minorHAnsi" w:cstheme="minorHAnsi"/>
          <w:sz w:val="24"/>
          <w:szCs w:val="24"/>
        </w:rPr>
        <w:t xml:space="preserve"> be attributed to an LSE’s resource portfolio.</w:t>
      </w:r>
      <w:r w:rsidR="00B3380E">
        <w:rPr>
          <w:rFonts w:asciiTheme="minorHAnsi" w:hAnsiTheme="minorHAnsi" w:cstheme="minorHAnsi"/>
          <w:sz w:val="24"/>
          <w:szCs w:val="24"/>
        </w:rPr>
        <w:t xml:space="preserve"> </w:t>
      </w:r>
      <w:r w:rsidR="00B3380E" w:rsidRPr="0076379E">
        <w:rPr>
          <w:rFonts w:asciiTheme="minorHAnsi" w:hAnsiTheme="minorHAnsi" w:cstheme="minorHAnsi"/>
          <w:sz w:val="24"/>
          <w:szCs w:val="24"/>
        </w:rPr>
        <w:t xml:space="preserve">The </w:t>
      </w:r>
      <w:r w:rsidR="00B3380E">
        <w:rPr>
          <w:rFonts w:asciiTheme="minorHAnsi" w:hAnsiTheme="minorHAnsi" w:cstheme="minorHAnsi"/>
          <w:sz w:val="24"/>
          <w:szCs w:val="24"/>
        </w:rPr>
        <w:t>CSP</w:t>
      </w:r>
      <w:r w:rsidR="00B3380E" w:rsidRPr="0076379E">
        <w:rPr>
          <w:rFonts w:asciiTheme="minorHAnsi" w:hAnsiTheme="minorHAnsi" w:cstheme="minorHAnsi"/>
          <w:sz w:val="24"/>
          <w:szCs w:val="24"/>
        </w:rPr>
        <w:t xml:space="preserve"> methodology enables the CPUC to address three critical needs for the IRP process:</w:t>
      </w:r>
      <w:r w:rsidR="00B3380E">
        <w:rPr>
          <w:rFonts w:asciiTheme="minorHAnsi" w:hAnsiTheme="minorHAnsi" w:cstheme="minorHAnsi"/>
          <w:sz w:val="24"/>
          <w:szCs w:val="24"/>
        </w:rPr>
        <w:t xml:space="preserve"> (1) t</w:t>
      </w:r>
      <w:r w:rsidR="00B3380E" w:rsidRPr="0076379E">
        <w:rPr>
          <w:rFonts w:asciiTheme="minorHAnsi" w:hAnsiTheme="minorHAnsi" w:cstheme="minorHAnsi"/>
          <w:sz w:val="24"/>
          <w:szCs w:val="24"/>
        </w:rPr>
        <w:t>o evaluate the expected 2030 GHG emissions associated with individual LSE plans and resource portfolios on a fair and consistent basis</w:t>
      </w:r>
      <w:r w:rsidR="00B3380E">
        <w:rPr>
          <w:rFonts w:asciiTheme="minorHAnsi" w:hAnsiTheme="minorHAnsi" w:cstheme="minorHAnsi"/>
          <w:sz w:val="24"/>
          <w:szCs w:val="24"/>
        </w:rPr>
        <w:t>; (2) t</w:t>
      </w:r>
      <w:r w:rsidR="00B3380E" w:rsidRPr="0076379E">
        <w:rPr>
          <w:rFonts w:asciiTheme="minorHAnsi" w:hAnsiTheme="minorHAnsi" w:cstheme="minorHAnsi"/>
          <w:sz w:val="24"/>
          <w:szCs w:val="24"/>
        </w:rPr>
        <w:t>o compare each LSE’s expected 2030 GHG emissions against its CPUC-assigned benchmark</w:t>
      </w:r>
      <w:r w:rsidR="00B3380E">
        <w:rPr>
          <w:rFonts w:asciiTheme="minorHAnsi" w:hAnsiTheme="minorHAnsi" w:cstheme="minorHAnsi"/>
          <w:sz w:val="24"/>
          <w:szCs w:val="24"/>
        </w:rPr>
        <w:t>; and (3) t</w:t>
      </w:r>
      <w:r w:rsidR="00B3380E" w:rsidRPr="0076379E">
        <w:rPr>
          <w:rFonts w:asciiTheme="minorHAnsi" w:hAnsiTheme="minorHAnsi" w:cstheme="minorHAnsi"/>
          <w:sz w:val="24"/>
          <w:szCs w:val="24"/>
        </w:rPr>
        <w:t xml:space="preserve">o compare expected 2030 LSE emissions in aggregate against the Reference System Plan to meet </w:t>
      </w:r>
      <w:r w:rsidR="00B3380E">
        <w:rPr>
          <w:rFonts w:asciiTheme="minorHAnsi" w:hAnsiTheme="minorHAnsi" w:cstheme="minorHAnsi"/>
          <w:sz w:val="24"/>
          <w:szCs w:val="24"/>
        </w:rPr>
        <w:t>the</w:t>
      </w:r>
      <w:r w:rsidR="00B3380E" w:rsidRPr="0076379E">
        <w:rPr>
          <w:rFonts w:asciiTheme="minorHAnsi" w:hAnsiTheme="minorHAnsi" w:cstheme="minorHAnsi"/>
          <w:sz w:val="24"/>
          <w:szCs w:val="24"/>
        </w:rPr>
        <w:t xml:space="preserve"> 2030 GHG planning target for the electric sector at least cost.</w:t>
      </w:r>
      <w:r w:rsidR="00B51358">
        <w:rPr>
          <w:rFonts w:asciiTheme="minorHAnsi" w:hAnsiTheme="minorHAnsi" w:cstheme="minorHAnsi"/>
          <w:sz w:val="24"/>
          <w:szCs w:val="24"/>
        </w:rPr>
        <w:t xml:space="preserve"> </w:t>
      </w:r>
      <w:r w:rsidR="002A07AE">
        <w:rPr>
          <w:rFonts w:asciiTheme="minorHAnsi" w:hAnsiTheme="minorHAnsi" w:cstheme="minorHAnsi"/>
          <w:sz w:val="24"/>
          <w:szCs w:val="24"/>
        </w:rPr>
        <w:t>To aid planning, t</w:t>
      </w:r>
      <w:r w:rsidR="00B51358">
        <w:rPr>
          <w:rFonts w:asciiTheme="minorHAnsi" w:hAnsiTheme="minorHAnsi" w:cstheme="minorHAnsi"/>
          <w:sz w:val="24"/>
          <w:szCs w:val="24"/>
        </w:rPr>
        <w:t xml:space="preserve">he CSP tool also provides </w:t>
      </w:r>
      <w:r w:rsidR="001B29C5">
        <w:rPr>
          <w:rFonts w:asciiTheme="minorHAnsi" w:hAnsiTheme="minorHAnsi" w:cstheme="minorHAnsi"/>
          <w:sz w:val="24"/>
          <w:szCs w:val="24"/>
        </w:rPr>
        <w:t xml:space="preserve">emissions estimates for years </w:t>
      </w:r>
      <w:r w:rsidR="002A07AE">
        <w:rPr>
          <w:rFonts w:asciiTheme="minorHAnsi" w:hAnsiTheme="minorHAnsi" w:cstheme="minorHAnsi"/>
          <w:sz w:val="24"/>
          <w:szCs w:val="24"/>
        </w:rPr>
        <w:t>before 2030.</w:t>
      </w:r>
    </w:p>
    <w:p w14:paraId="6659FCF5" w14:textId="254A2D2E" w:rsidR="004E1094" w:rsidRDefault="004E1094" w:rsidP="00E43EF9">
      <w:pPr>
        <w:rPr>
          <w:rFonts w:asciiTheme="minorHAnsi" w:hAnsiTheme="minorHAnsi" w:cstheme="minorHAnsi"/>
          <w:sz w:val="24"/>
          <w:szCs w:val="24"/>
        </w:rPr>
      </w:pPr>
    </w:p>
    <w:p w14:paraId="425B9728" w14:textId="6B8C1FA6" w:rsidR="004E1094" w:rsidRDefault="004E1094" w:rsidP="004E1094">
      <w:pPr>
        <w:rPr>
          <w:rFonts w:asciiTheme="minorHAnsi" w:eastAsiaTheme="majorEastAsia" w:hAnsiTheme="minorHAnsi" w:cstheme="minorHAnsi"/>
          <w:sz w:val="24"/>
          <w:szCs w:val="24"/>
        </w:rPr>
      </w:pPr>
      <w:r>
        <w:rPr>
          <w:rFonts w:asciiTheme="minorHAnsi" w:eastAsiaTheme="majorEastAsia" w:hAnsiTheme="minorHAnsi" w:cstheme="minorHAnsi"/>
          <w:sz w:val="24"/>
          <w:szCs w:val="24"/>
        </w:rPr>
        <w:t xml:space="preserve">Note that </w:t>
      </w:r>
      <w:r w:rsidR="00C63559">
        <w:rPr>
          <w:rFonts w:asciiTheme="minorHAnsi" w:eastAsiaTheme="majorEastAsia" w:hAnsiTheme="minorHAnsi" w:cstheme="minorHAnsi"/>
          <w:sz w:val="24"/>
          <w:szCs w:val="24"/>
        </w:rPr>
        <w:t xml:space="preserve">neither emissions from, nor demand met by, </w:t>
      </w:r>
      <w:r w:rsidR="000C3FC0">
        <w:rPr>
          <w:rFonts w:asciiTheme="minorHAnsi" w:eastAsiaTheme="majorEastAsia" w:hAnsiTheme="minorHAnsi" w:cstheme="minorHAnsi"/>
          <w:sz w:val="24"/>
          <w:szCs w:val="24"/>
        </w:rPr>
        <w:t xml:space="preserve">Behind-the-Meter </w:t>
      </w:r>
      <w:r w:rsidR="000C3FC0" w:rsidRPr="00194556">
        <w:rPr>
          <w:rFonts w:asciiTheme="minorHAnsi" w:hAnsiTheme="minorHAnsi" w:cstheme="minorHAnsi"/>
          <w:sz w:val="24"/>
          <w:szCs w:val="24"/>
        </w:rPr>
        <w:t>Combined Heat and Power (</w:t>
      </w:r>
      <w:r w:rsidR="000C3FC0">
        <w:rPr>
          <w:rFonts w:asciiTheme="minorHAnsi" w:hAnsiTheme="minorHAnsi" w:cstheme="minorHAnsi"/>
          <w:sz w:val="24"/>
          <w:szCs w:val="24"/>
        </w:rPr>
        <w:t xml:space="preserve">BTM </w:t>
      </w:r>
      <w:r w:rsidR="000C3FC0" w:rsidRPr="00194556">
        <w:rPr>
          <w:rFonts w:asciiTheme="minorHAnsi" w:hAnsiTheme="minorHAnsi" w:cstheme="minorHAnsi"/>
          <w:sz w:val="24"/>
          <w:szCs w:val="24"/>
        </w:rPr>
        <w:t xml:space="preserve">CHP) </w:t>
      </w:r>
      <w:r w:rsidR="00C63559">
        <w:rPr>
          <w:rFonts w:asciiTheme="minorHAnsi" w:eastAsiaTheme="majorEastAsia" w:hAnsiTheme="minorHAnsi" w:cstheme="minorHAnsi"/>
          <w:sz w:val="24"/>
          <w:szCs w:val="24"/>
        </w:rPr>
        <w:t xml:space="preserve">resources are </w:t>
      </w:r>
      <w:r>
        <w:rPr>
          <w:rFonts w:asciiTheme="minorHAnsi" w:eastAsiaTheme="majorEastAsia" w:hAnsiTheme="minorHAnsi" w:cstheme="minorHAnsi"/>
          <w:sz w:val="24"/>
          <w:szCs w:val="24"/>
        </w:rPr>
        <w:t>included in the CSP tool</w:t>
      </w:r>
      <w:r w:rsidR="00901E74">
        <w:rPr>
          <w:rFonts w:asciiTheme="minorHAnsi" w:eastAsiaTheme="majorEastAsia" w:hAnsiTheme="minorHAnsi" w:cstheme="minorHAnsi"/>
          <w:sz w:val="24"/>
          <w:szCs w:val="24"/>
        </w:rPr>
        <w:t xml:space="preserve">. </w:t>
      </w:r>
      <w:r>
        <w:rPr>
          <w:rFonts w:asciiTheme="minorHAnsi" w:eastAsiaTheme="majorEastAsia" w:hAnsiTheme="minorHAnsi" w:cstheme="minorHAnsi"/>
          <w:sz w:val="24"/>
          <w:szCs w:val="24"/>
        </w:rPr>
        <w:t xml:space="preserve"> </w:t>
      </w:r>
      <w:r w:rsidR="00B513D4">
        <w:rPr>
          <w:rFonts w:asciiTheme="minorHAnsi" w:eastAsiaTheme="majorEastAsia" w:hAnsiTheme="minorHAnsi" w:cstheme="minorHAnsi"/>
          <w:sz w:val="24"/>
          <w:szCs w:val="24"/>
        </w:rPr>
        <w:t xml:space="preserve">While individual LSEs are not required to plan </w:t>
      </w:r>
      <w:r w:rsidR="00D627FF">
        <w:rPr>
          <w:rFonts w:asciiTheme="minorHAnsi" w:eastAsiaTheme="majorEastAsia" w:hAnsiTheme="minorHAnsi" w:cstheme="minorHAnsi"/>
          <w:sz w:val="24"/>
          <w:szCs w:val="24"/>
        </w:rPr>
        <w:t>to reduce BTM CHP emissions, these emission</w:t>
      </w:r>
      <w:r w:rsidR="00822B35">
        <w:rPr>
          <w:rFonts w:asciiTheme="minorHAnsi" w:eastAsiaTheme="majorEastAsia" w:hAnsiTheme="minorHAnsi" w:cstheme="minorHAnsi"/>
          <w:sz w:val="24"/>
          <w:szCs w:val="24"/>
        </w:rPr>
        <w:t>s</w:t>
      </w:r>
      <w:r w:rsidR="00D627FF">
        <w:rPr>
          <w:rFonts w:asciiTheme="minorHAnsi" w:eastAsiaTheme="majorEastAsia" w:hAnsiTheme="minorHAnsi" w:cstheme="minorHAnsi"/>
          <w:sz w:val="24"/>
          <w:szCs w:val="24"/>
        </w:rPr>
        <w:t xml:space="preserve"> nevertheless </w:t>
      </w:r>
      <w:r w:rsidR="00822B35">
        <w:rPr>
          <w:rFonts w:asciiTheme="minorHAnsi" w:eastAsiaTheme="majorEastAsia" w:hAnsiTheme="minorHAnsi" w:cstheme="minorHAnsi"/>
          <w:sz w:val="24"/>
          <w:szCs w:val="24"/>
        </w:rPr>
        <w:t xml:space="preserve">count towards the electric sector emissions total.  </w:t>
      </w:r>
      <w:r w:rsidR="00214010" w:rsidRPr="001B5F71">
        <w:rPr>
          <w:rFonts w:asciiTheme="minorHAnsi" w:hAnsiTheme="minorHAnsi" w:cstheme="minorHAnsi"/>
          <w:sz w:val="24"/>
          <w:szCs w:val="24"/>
        </w:rPr>
        <w:t>Commission staff plans to account for</w:t>
      </w:r>
      <w:r w:rsidR="00214010">
        <w:rPr>
          <w:rFonts w:asciiTheme="minorHAnsi" w:eastAsiaTheme="majorEastAsia" w:hAnsiTheme="minorHAnsi" w:cstheme="minorHAnsi"/>
          <w:sz w:val="24"/>
          <w:szCs w:val="24"/>
        </w:rPr>
        <w:t xml:space="preserve"> </w:t>
      </w:r>
      <w:r w:rsidR="008C14BF">
        <w:rPr>
          <w:rFonts w:asciiTheme="minorHAnsi" w:eastAsiaTheme="majorEastAsia" w:hAnsiTheme="minorHAnsi" w:cstheme="minorHAnsi"/>
          <w:sz w:val="24"/>
          <w:szCs w:val="24"/>
        </w:rPr>
        <w:t xml:space="preserve">BTM CHP emissions </w:t>
      </w:r>
      <w:r>
        <w:rPr>
          <w:rFonts w:asciiTheme="minorHAnsi" w:eastAsiaTheme="majorEastAsia" w:hAnsiTheme="minorHAnsi" w:cstheme="minorHAnsi"/>
          <w:sz w:val="24"/>
          <w:szCs w:val="24"/>
        </w:rPr>
        <w:t>when calculati</w:t>
      </w:r>
      <w:r w:rsidR="00B70841">
        <w:rPr>
          <w:rFonts w:asciiTheme="minorHAnsi" w:eastAsiaTheme="majorEastAsia" w:hAnsiTheme="minorHAnsi" w:cstheme="minorHAnsi"/>
          <w:sz w:val="24"/>
          <w:szCs w:val="24"/>
        </w:rPr>
        <w:t>ng</w:t>
      </w:r>
      <w:r w:rsidR="00420B17">
        <w:rPr>
          <w:rFonts w:asciiTheme="minorHAnsi" w:eastAsiaTheme="majorEastAsia" w:hAnsiTheme="minorHAnsi" w:cstheme="minorHAnsi"/>
          <w:sz w:val="24"/>
          <w:szCs w:val="24"/>
        </w:rPr>
        <w:t xml:space="preserve"> electric sector</w:t>
      </w:r>
      <w:r>
        <w:rPr>
          <w:rFonts w:asciiTheme="minorHAnsi" w:eastAsiaTheme="majorEastAsia" w:hAnsiTheme="minorHAnsi" w:cstheme="minorHAnsi"/>
          <w:sz w:val="24"/>
          <w:szCs w:val="24"/>
        </w:rPr>
        <w:t xml:space="preserve"> emissions of the </w:t>
      </w:r>
      <w:r w:rsidR="0096414B">
        <w:rPr>
          <w:rFonts w:asciiTheme="minorHAnsi" w:eastAsiaTheme="majorEastAsia" w:hAnsiTheme="minorHAnsi" w:cstheme="minorHAnsi"/>
          <w:sz w:val="24"/>
          <w:szCs w:val="24"/>
        </w:rPr>
        <w:t>aggregated LSE portfolios</w:t>
      </w:r>
      <w:r w:rsidR="00D850FC">
        <w:rPr>
          <w:rFonts w:asciiTheme="minorHAnsi" w:eastAsiaTheme="majorEastAsia" w:hAnsiTheme="minorHAnsi" w:cstheme="minorHAnsi"/>
          <w:sz w:val="24"/>
          <w:szCs w:val="24"/>
        </w:rPr>
        <w:t xml:space="preserve"> </w:t>
      </w:r>
      <w:r w:rsidR="00D850FC" w:rsidRPr="001B5F71">
        <w:rPr>
          <w:rFonts w:asciiTheme="minorHAnsi" w:hAnsiTheme="minorHAnsi" w:cstheme="minorHAnsi"/>
          <w:sz w:val="24"/>
          <w:szCs w:val="24"/>
        </w:rPr>
        <w:t>during the development of the Preferred System Plan</w:t>
      </w:r>
      <w:r w:rsidRPr="00562758">
        <w:rPr>
          <w:rFonts w:asciiTheme="minorHAnsi" w:eastAsiaTheme="majorEastAsia" w:hAnsiTheme="minorHAnsi" w:cstheme="minorHAnsi"/>
          <w:sz w:val="24"/>
          <w:szCs w:val="24"/>
        </w:rPr>
        <w:t>.</w:t>
      </w:r>
    </w:p>
    <w:p w14:paraId="2F88F907" w14:textId="77777777" w:rsidR="00E43EF9" w:rsidRDefault="00E43EF9" w:rsidP="0070409B">
      <w:pPr>
        <w:contextualSpacing/>
        <w:rPr>
          <w:rFonts w:asciiTheme="minorHAnsi" w:eastAsiaTheme="majorEastAsia" w:hAnsiTheme="minorHAnsi" w:cstheme="minorHAnsi"/>
          <w:b/>
          <w:bCs/>
          <w:color w:val="365F91" w:themeColor="accent1" w:themeShade="BF"/>
          <w:sz w:val="24"/>
          <w:szCs w:val="24"/>
        </w:rPr>
      </w:pPr>
    </w:p>
    <w:p w14:paraId="54015C89" w14:textId="12505992" w:rsidR="0070409B" w:rsidRPr="00194556" w:rsidRDefault="00DE6D8C" w:rsidP="0070409B">
      <w:pPr>
        <w:contextualSpacing/>
        <w:rPr>
          <w:rFonts w:asciiTheme="minorHAnsi" w:eastAsiaTheme="majorEastAsia" w:hAnsiTheme="minorHAnsi" w:cstheme="minorHAnsi"/>
          <w:b/>
          <w:bCs/>
          <w:color w:val="365F91" w:themeColor="accent1" w:themeShade="BF"/>
          <w:sz w:val="24"/>
          <w:szCs w:val="24"/>
        </w:rPr>
      </w:pPr>
      <w:r>
        <w:rPr>
          <w:rFonts w:asciiTheme="minorHAnsi" w:eastAsiaTheme="majorEastAsia" w:hAnsiTheme="minorHAnsi" w:cstheme="minorHAnsi"/>
          <w:b/>
          <w:bCs/>
          <w:color w:val="365F91" w:themeColor="accent1" w:themeShade="BF"/>
          <w:sz w:val="24"/>
          <w:szCs w:val="24"/>
        </w:rPr>
        <w:t xml:space="preserve">Conceptual steps taken by the Clean System Power tool to calculate LSE-specific </w:t>
      </w:r>
      <w:r w:rsidR="00D559CD">
        <w:rPr>
          <w:rFonts w:asciiTheme="minorHAnsi" w:eastAsiaTheme="majorEastAsia" w:hAnsiTheme="minorHAnsi" w:cstheme="minorHAnsi"/>
          <w:b/>
          <w:bCs/>
          <w:color w:val="365F91" w:themeColor="accent1" w:themeShade="BF"/>
          <w:sz w:val="24"/>
          <w:szCs w:val="24"/>
        </w:rPr>
        <w:t xml:space="preserve">emissions </w:t>
      </w:r>
    </w:p>
    <w:p w14:paraId="1990D402" w14:textId="77777777" w:rsidR="00513662" w:rsidRDefault="00513662" w:rsidP="0070409B">
      <w:pPr>
        <w:contextualSpacing/>
        <w:rPr>
          <w:rFonts w:asciiTheme="minorHAnsi" w:hAnsiTheme="minorHAnsi" w:cstheme="minorHAnsi"/>
          <w:sz w:val="24"/>
          <w:szCs w:val="24"/>
        </w:rPr>
      </w:pPr>
    </w:p>
    <w:p w14:paraId="6134AC14" w14:textId="5181CB74" w:rsidR="00513662" w:rsidRDefault="00513662">
      <w:pPr>
        <w:rPr>
          <w:rFonts w:asciiTheme="minorHAnsi" w:hAnsiTheme="minorHAnsi" w:cstheme="minorHAnsi"/>
          <w:sz w:val="24"/>
          <w:szCs w:val="24"/>
        </w:rPr>
      </w:pPr>
      <w:r w:rsidRPr="00194556">
        <w:rPr>
          <w:rFonts w:asciiTheme="minorHAnsi" w:hAnsiTheme="minorHAnsi" w:cstheme="minorHAnsi"/>
          <w:sz w:val="24"/>
          <w:szCs w:val="24"/>
        </w:rPr>
        <w:t xml:space="preserve">The </w:t>
      </w:r>
      <w:r w:rsidR="00DB729C">
        <w:rPr>
          <w:rFonts w:asciiTheme="minorHAnsi" w:hAnsiTheme="minorHAnsi" w:cstheme="minorHAnsi"/>
          <w:sz w:val="24"/>
          <w:szCs w:val="24"/>
        </w:rPr>
        <w:t>s</w:t>
      </w:r>
      <w:r w:rsidRPr="00194556">
        <w:rPr>
          <w:rFonts w:asciiTheme="minorHAnsi" w:hAnsiTheme="minorHAnsi" w:cstheme="minorHAnsi"/>
          <w:sz w:val="24"/>
          <w:szCs w:val="24"/>
        </w:rPr>
        <w:t xml:space="preserve">teps of the </w:t>
      </w:r>
      <w:r w:rsidR="001520FE">
        <w:rPr>
          <w:rFonts w:asciiTheme="minorHAnsi" w:hAnsiTheme="minorHAnsi" w:cstheme="minorHAnsi"/>
          <w:sz w:val="24"/>
          <w:szCs w:val="24"/>
        </w:rPr>
        <w:t>CSP</w:t>
      </w:r>
      <w:r w:rsidR="001520FE" w:rsidRPr="00194556">
        <w:rPr>
          <w:rFonts w:asciiTheme="minorHAnsi" w:hAnsiTheme="minorHAnsi" w:cstheme="minorHAnsi"/>
          <w:sz w:val="24"/>
          <w:szCs w:val="24"/>
        </w:rPr>
        <w:t xml:space="preserve"> </w:t>
      </w:r>
      <w:r w:rsidRPr="00194556">
        <w:rPr>
          <w:rFonts w:asciiTheme="minorHAnsi" w:hAnsiTheme="minorHAnsi" w:cstheme="minorHAnsi"/>
          <w:sz w:val="24"/>
          <w:szCs w:val="24"/>
        </w:rPr>
        <w:t>method are as follows:</w:t>
      </w:r>
    </w:p>
    <w:p w14:paraId="3B55CB8B" w14:textId="77777777" w:rsidR="00821425" w:rsidRPr="00194556" w:rsidRDefault="00821425">
      <w:pPr>
        <w:rPr>
          <w:rFonts w:asciiTheme="minorHAnsi" w:hAnsiTheme="minorHAnsi" w:cstheme="minorHAnsi"/>
          <w:sz w:val="24"/>
          <w:szCs w:val="24"/>
        </w:rPr>
      </w:pPr>
    </w:p>
    <w:p w14:paraId="6D3787EF" w14:textId="79A71DE2" w:rsidR="0006356A" w:rsidRDefault="003954CD" w:rsidP="00F928C0">
      <w:pPr>
        <w:pStyle w:val="ListParagraph"/>
        <w:numPr>
          <w:ilvl w:val="0"/>
          <w:numId w:val="1"/>
        </w:numPr>
        <w:rPr>
          <w:rFonts w:asciiTheme="minorHAnsi" w:hAnsiTheme="minorHAnsi" w:cstheme="minorHAnsi"/>
          <w:sz w:val="24"/>
          <w:szCs w:val="24"/>
        </w:rPr>
      </w:pPr>
      <w:r w:rsidRPr="00194556">
        <w:rPr>
          <w:rFonts w:asciiTheme="minorHAnsi" w:hAnsiTheme="minorHAnsi" w:cstheme="minorHAnsi"/>
          <w:sz w:val="24"/>
          <w:szCs w:val="24"/>
        </w:rPr>
        <w:t xml:space="preserve">The LSE </w:t>
      </w:r>
      <w:r w:rsidR="00140A52">
        <w:rPr>
          <w:rFonts w:asciiTheme="minorHAnsi" w:hAnsiTheme="minorHAnsi" w:cstheme="minorHAnsi"/>
          <w:sz w:val="24"/>
          <w:szCs w:val="24"/>
        </w:rPr>
        <w:t>enters their assigned</w:t>
      </w:r>
      <w:r w:rsidRPr="00194556">
        <w:rPr>
          <w:rFonts w:asciiTheme="minorHAnsi" w:hAnsiTheme="minorHAnsi" w:cstheme="minorHAnsi"/>
          <w:sz w:val="24"/>
          <w:szCs w:val="24"/>
        </w:rPr>
        <w:t xml:space="preserve"> annual </w:t>
      </w:r>
      <w:r w:rsidR="002468DE">
        <w:rPr>
          <w:rFonts w:asciiTheme="minorHAnsi" w:hAnsiTheme="minorHAnsi" w:cstheme="minorHAnsi"/>
          <w:sz w:val="24"/>
          <w:szCs w:val="24"/>
        </w:rPr>
        <w:t xml:space="preserve">managed sales </w:t>
      </w:r>
      <w:r w:rsidRPr="00194556">
        <w:rPr>
          <w:rFonts w:asciiTheme="minorHAnsi" w:hAnsiTheme="minorHAnsi" w:cstheme="minorHAnsi"/>
          <w:sz w:val="24"/>
          <w:szCs w:val="24"/>
        </w:rPr>
        <w:t xml:space="preserve">forecast </w:t>
      </w:r>
      <w:r w:rsidR="002468DE">
        <w:rPr>
          <w:rFonts w:asciiTheme="minorHAnsi" w:hAnsiTheme="minorHAnsi" w:cstheme="minorHAnsi"/>
          <w:sz w:val="24"/>
          <w:szCs w:val="24"/>
        </w:rPr>
        <w:t xml:space="preserve">from the </w:t>
      </w:r>
      <w:r w:rsidR="002468DE" w:rsidRPr="00C0455B">
        <w:rPr>
          <w:rFonts w:asciiTheme="minorHAnsi" w:hAnsiTheme="minorHAnsi" w:cstheme="minorHAnsi"/>
          <w:sz w:val="24"/>
          <w:szCs w:val="24"/>
        </w:rPr>
        <w:t>California Energy Commission</w:t>
      </w:r>
      <w:r w:rsidR="002468DE">
        <w:rPr>
          <w:rFonts w:asciiTheme="minorHAnsi" w:hAnsiTheme="minorHAnsi" w:cstheme="minorHAnsi"/>
          <w:sz w:val="24"/>
          <w:szCs w:val="24"/>
        </w:rPr>
        <w:t xml:space="preserve">’s </w:t>
      </w:r>
      <w:r w:rsidR="002468DE" w:rsidRPr="007809D1">
        <w:rPr>
          <w:rFonts w:asciiTheme="minorHAnsi" w:hAnsiTheme="minorHAnsi" w:cstheme="minorHAnsi"/>
          <w:sz w:val="24"/>
          <w:szCs w:val="24"/>
        </w:rPr>
        <w:t>Integrated Energy Policy Report (</w:t>
      </w:r>
      <w:r w:rsidR="002468DE">
        <w:rPr>
          <w:rFonts w:asciiTheme="minorHAnsi" w:hAnsiTheme="minorHAnsi" w:cstheme="minorHAnsi"/>
          <w:sz w:val="24"/>
          <w:szCs w:val="24"/>
        </w:rPr>
        <w:t>IEPR).</w:t>
      </w:r>
    </w:p>
    <w:p w14:paraId="666A9803" w14:textId="77777777" w:rsidR="00195F3B" w:rsidRDefault="00195F3B" w:rsidP="00976648">
      <w:pPr>
        <w:pStyle w:val="ListParagraph"/>
        <w:rPr>
          <w:rFonts w:asciiTheme="minorHAnsi" w:hAnsiTheme="minorHAnsi" w:cstheme="minorHAnsi"/>
          <w:sz w:val="24"/>
          <w:szCs w:val="24"/>
        </w:rPr>
      </w:pPr>
    </w:p>
    <w:p w14:paraId="7AF19CAA" w14:textId="2EFBDDCE" w:rsidR="00BC22FF" w:rsidRDefault="0006356A" w:rsidP="00F928C0">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The IEPR demand forecast is broken into components on an annual basis. The individual demand modifier components are:</w:t>
      </w:r>
    </w:p>
    <w:p w14:paraId="22142058" w14:textId="77777777" w:rsidR="00BC22FF" w:rsidRPr="00976648" w:rsidRDefault="00BC22FF" w:rsidP="00976648">
      <w:pPr>
        <w:pStyle w:val="ListParagraph"/>
        <w:rPr>
          <w:rFonts w:asciiTheme="minorHAnsi" w:hAnsiTheme="minorHAnsi" w:cstheme="minorHAnsi"/>
          <w:sz w:val="24"/>
          <w:szCs w:val="24"/>
        </w:rPr>
      </w:pPr>
    </w:p>
    <w:p w14:paraId="1D558673" w14:textId="0F78EB33" w:rsidR="00BC22FF" w:rsidRDefault="00BC22FF" w:rsidP="00BC22F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lastRenderedPageBreak/>
        <w:t>B</w:t>
      </w:r>
      <w:r w:rsidR="003954CD" w:rsidRPr="00194556">
        <w:rPr>
          <w:rFonts w:asciiTheme="minorHAnsi" w:hAnsiTheme="minorHAnsi" w:cstheme="minorHAnsi"/>
          <w:sz w:val="24"/>
          <w:szCs w:val="24"/>
        </w:rPr>
        <w:t>aseline electricity consumption</w:t>
      </w:r>
      <w:r w:rsidR="000C217B">
        <w:rPr>
          <w:rFonts w:asciiTheme="minorHAnsi" w:hAnsiTheme="minorHAnsi" w:cstheme="minorHAnsi"/>
          <w:sz w:val="24"/>
          <w:szCs w:val="24"/>
        </w:rPr>
        <w:t>, net of BTM CHP</w:t>
      </w:r>
    </w:p>
    <w:p w14:paraId="754CDB07" w14:textId="2CE3C252" w:rsidR="00BC22FF" w:rsidRDefault="00BC22FF" w:rsidP="00BC22F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E</w:t>
      </w:r>
      <w:r w:rsidR="003954CD" w:rsidRPr="00194556">
        <w:rPr>
          <w:rFonts w:asciiTheme="minorHAnsi" w:hAnsiTheme="minorHAnsi" w:cstheme="minorHAnsi"/>
          <w:sz w:val="24"/>
          <w:szCs w:val="24"/>
        </w:rPr>
        <w:t>nergy efficiency</w:t>
      </w:r>
    </w:p>
    <w:p w14:paraId="2323D36F" w14:textId="4D026F26" w:rsidR="00BC22FF" w:rsidRDefault="00BC22FF" w:rsidP="00BC22F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E</w:t>
      </w:r>
      <w:r w:rsidR="003954CD" w:rsidRPr="00194556">
        <w:rPr>
          <w:rFonts w:asciiTheme="minorHAnsi" w:hAnsiTheme="minorHAnsi" w:cstheme="minorHAnsi"/>
          <w:sz w:val="24"/>
          <w:szCs w:val="24"/>
        </w:rPr>
        <w:t>lectrification</w:t>
      </w:r>
    </w:p>
    <w:p w14:paraId="6EF85B29" w14:textId="465D263C" w:rsidR="00BC22FF" w:rsidRDefault="00BC22FF" w:rsidP="00BC22FF">
      <w:pPr>
        <w:pStyle w:val="ListParagraph"/>
        <w:numPr>
          <w:ilvl w:val="2"/>
          <w:numId w:val="1"/>
        </w:numPr>
        <w:rPr>
          <w:rFonts w:asciiTheme="minorHAnsi" w:hAnsiTheme="minorHAnsi" w:cstheme="minorHAnsi"/>
          <w:sz w:val="24"/>
          <w:szCs w:val="24"/>
        </w:rPr>
      </w:pPr>
      <w:r>
        <w:rPr>
          <w:rFonts w:asciiTheme="minorHAnsi" w:hAnsiTheme="minorHAnsi" w:cstheme="minorHAnsi"/>
          <w:sz w:val="24"/>
          <w:szCs w:val="24"/>
        </w:rPr>
        <w:t>E</w:t>
      </w:r>
      <w:r w:rsidR="003954CD" w:rsidRPr="00194556">
        <w:rPr>
          <w:rFonts w:asciiTheme="minorHAnsi" w:hAnsiTheme="minorHAnsi" w:cstheme="minorHAnsi"/>
          <w:sz w:val="24"/>
          <w:szCs w:val="24"/>
        </w:rPr>
        <w:t>lectric vehicles</w:t>
      </w:r>
    </w:p>
    <w:p w14:paraId="520C864C" w14:textId="6786F655" w:rsidR="00BC22FF" w:rsidRDefault="00BC22FF" w:rsidP="00BC22FF">
      <w:pPr>
        <w:pStyle w:val="ListParagraph"/>
        <w:numPr>
          <w:ilvl w:val="2"/>
          <w:numId w:val="1"/>
        </w:numPr>
        <w:rPr>
          <w:rFonts w:asciiTheme="minorHAnsi" w:hAnsiTheme="minorHAnsi" w:cstheme="minorHAnsi"/>
          <w:sz w:val="24"/>
          <w:szCs w:val="24"/>
        </w:rPr>
      </w:pPr>
      <w:r>
        <w:rPr>
          <w:rFonts w:asciiTheme="minorHAnsi" w:hAnsiTheme="minorHAnsi" w:cstheme="minorHAnsi"/>
          <w:sz w:val="24"/>
          <w:szCs w:val="24"/>
        </w:rPr>
        <w:t>Building electrification</w:t>
      </w:r>
    </w:p>
    <w:p w14:paraId="65D5298E" w14:textId="77777777" w:rsidR="00BC22FF" w:rsidRDefault="00BC22FF" w:rsidP="00BC22FF">
      <w:pPr>
        <w:pStyle w:val="ListParagraph"/>
        <w:numPr>
          <w:ilvl w:val="2"/>
          <w:numId w:val="1"/>
        </w:numPr>
        <w:rPr>
          <w:rFonts w:asciiTheme="minorHAnsi" w:hAnsiTheme="minorHAnsi" w:cstheme="minorHAnsi"/>
          <w:sz w:val="24"/>
          <w:szCs w:val="24"/>
        </w:rPr>
      </w:pPr>
      <w:r>
        <w:rPr>
          <w:rFonts w:asciiTheme="minorHAnsi" w:hAnsiTheme="minorHAnsi" w:cstheme="minorHAnsi"/>
          <w:sz w:val="24"/>
          <w:szCs w:val="24"/>
        </w:rPr>
        <w:t>Other electrification</w:t>
      </w:r>
    </w:p>
    <w:p w14:paraId="0B413C67" w14:textId="165A0F53" w:rsidR="00513662" w:rsidRDefault="000C3FC0" w:rsidP="00976648">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BTM</w:t>
      </w:r>
      <w:r w:rsidR="003954CD" w:rsidRPr="00194556">
        <w:rPr>
          <w:rFonts w:asciiTheme="minorHAnsi" w:hAnsiTheme="minorHAnsi" w:cstheme="minorHAnsi"/>
          <w:sz w:val="24"/>
          <w:szCs w:val="24"/>
        </w:rPr>
        <w:t xml:space="preserve"> photovoltaic</w:t>
      </w:r>
      <w:r w:rsidR="00BC22FF">
        <w:rPr>
          <w:rFonts w:asciiTheme="minorHAnsi" w:hAnsiTheme="minorHAnsi" w:cstheme="minorHAnsi"/>
          <w:sz w:val="24"/>
          <w:szCs w:val="24"/>
        </w:rPr>
        <w:t>s</w:t>
      </w:r>
      <w:r w:rsidR="00C7141D" w:rsidRPr="00194556">
        <w:rPr>
          <w:rFonts w:asciiTheme="minorHAnsi" w:hAnsiTheme="minorHAnsi" w:cstheme="minorHAnsi"/>
          <w:sz w:val="24"/>
          <w:szCs w:val="24"/>
        </w:rPr>
        <w:t xml:space="preserve"> </w:t>
      </w:r>
    </w:p>
    <w:p w14:paraId="573A5B5D" w14:textId="77777777" w:rsidR="00821425" w:rsidRPr="00194556" w:rsidRDefault="00821425" w:rsidP="00265406">
      <w:pPr>
        <w:pStyle w:val="ListParagraph"/>
        <w:rPr>
          <w:rFonts w:asciiTheme="minorHAnsi" w:hAnsiTheme="minorHAnsi" w:cstheme="minorHAnsi"/>
          <w:sz w:val="24"/>
          <w:szCs w:val="24"/>
        </w:rPr>
      </w:pPr>
    </w:p>
    <w:p w14:paraId="3A84B3EE" w14:textId="69418729" w:rsidR="00B97647" w:rsidRDefault="003954CD" w:rsidP="00F928C0">
      <w:pPr>
        <w:pStyle w:val="ListParagraph"/>
        <w:numPr>
          <w:ilvl w:val="0"/>
          <w:numId w:val="1"/>
        </w:numPr>
        <w:rPr>
          <w:rFonts w:asciiTheme="minorHAnsi" w:hAnsiTheme="minorHAnsi" w:cstheme="minorHAnsi"/>
          <w:sz w:val="24"/>
          <w:szCs w:val="24"/>
        </w:rPr>
      </w:pPr>
      <w:r w:rsidRPr="00194556">
        <w:rPr>
          <w:rFonts w:asciiTheme="minorHAnsi" w:hAnsiTheme="minorHAnsi" w:cstheme="minorHAnsi"/>
          <w:sz w:val="24"/>
          <w:szCs w:val="24"/>
        </w:rPr>
        <w:t xml:space="preserve">The annual load forecast is translated into an hourly demand shape for each hour of the year for each </w:t>
      </w:r>
      <w:r w:rsidR="000C217B">
        <w:rPr>
          <w:rFonts w:asciiTheme="minorHAnsi" w:hAnsiTheme="minorHAnsi" w:cstheme="minorHAnsi"/>
          <w:sz w:val="24"/>
          <w:szCs w:val="24"/>
        </w:rPr>
        <w:t>demand</w:t>
      </w:r>
      <w:r w:rsidR="000C217B" w:rsidRPr="00194556">
        <w:rPr>
          <w:rFonts w:asciiTheme="minorHAnsi" w:hAnsiTheme="minorHAnsi" w:cstheme="minorHAnsi"/>
          <w:sz w:val="24"/>
          <w:szCs w:val="24"/>
        </w:rPr>
        <w:t xml:space="preserve"> </w:t>
      </w:r>
      <w:r w:rsidRPr="00194556">
        <w:rPr>
          <w:rFonts w:asciiTheme="minorHAnsi" w:hAnsiTheme="minorHAnsi" w:cstheme="minorHAnsi"/>
          <w:sz w:val="24"/>
          <w:szCs w:val="24"/>
        </w:rPr>
        <w:t xml:space="preserve">component, resulting in an 8760 demand profile that reflects the LSE’s expected </w:t>
      </w:r>
      <w:r w:rsidR="0031287D">
        <w:rPr>
          <w:rFonts w:asciiTheme="minorHAnsi" w:hAnsiTheme="minorHAnsi" w:cstheme="minorHAnsi"/>
          <w:sz w:val="24"/>
          <w:szCs w:val="24"/>
        </w:rPr>
        <w:t xml:space="preserve">total energy to serve load </w:t>
      </w:r>
      <w:r w:rsidR="00B97647" w:rsidRPr="00194556">
        <w:rPr>
          <w:rFonts w:asciiTheme="minorHAnsi" w:hAnsiTheme="minorHAnsi" w:cstheme="minorHAnsi"/>
          <w:sz w:val="24"/>
          <w:szCs w:val="24"/>
        </w:rPr>
        <w:t>(</w:t>
      </w:r>
      <w:r w:rsidR="001B1E60">
        <w:rPr>
          <w:rFonts w:asciiTheme="minorHAnsi" w:hAnsiTheme="minorHAnsi" w:cstheme="minorHAnsi"/>
          <w:sz w:val="24"/>
          <w:szCs w:val="24"/>
        </w:rPr>
        <w:t xml:space="preserve">demand </w:t>
      </w:r>
      <w:r w:rsidR="00B97647" w:rsidRPr="00194556">
        <w:rPr>
          <w:rFonts w:asciiTheme="minorHAnsi" w:hAnsiTheme="minorHAnsi" w:cstheme="minorHAnsi"/>
          <w:sz w:val="24"/>
          <w:szCs w:val="24"/>
        </w:rPr>
        <w:t xml:space="preserve">at the utility-scale generator bus-bar) </w:t>
      </w:r>
      <w:r w:rsidRPr="00194556">
        <w:rPr>
          <w:rFonts w:asciiTheme="minorHAnsi" w:hAnsiTheme="minorHAnsi" w:cstheme="minorHAnsi"/>
          <w:sz w:val="24"/>
          <w:szCs w:val="24"/>
        </w:rPr>
        <w:t>on an hourly basis for all future years.</w:t>
      </w:r>
    </w:p>
    <w:p w14:paraId="65A1F931" w14:textId="77777777" w:rsidR="00821425" w:rsidRPr="00194556" w:rsidRDefault="00821425" w:rsidP="00265406">
      <w:pPr>
        <w:pStyle w:val="ListParagraph"/>
        <w:rPr>
          <w:rFonts w:asciiTheme="minorHAnsi" w:hAnsiTheme="minorHAnsi" w:cstheme="minorHAnsi"/>
          <w:sz w:val="24"/>
          <w:szCs w:val="24"/>
        </w:rPr>
      </w:pPr>
    </w:p>
    <w:p w14:paraId="12BFEC9B" w14:textId="0533F12F" w:rsidR="00513662" w:rsidRPr="00194556" w:rsidRDefault="00CD3229" w:rsidP="00F928C0">
      <w:pPr>
        <w:pStyle w:val="ListParagraph"/>
        <w:numPr>
          <w:ilvl w:val="0"/>
          <w:numId w:val="1"/>
        </w:numPr>
        <w:rPr>
          <w:rFonts w:asciiTheme="minorHAnsi" w:hAnsiTheme="minorHAnsi" w:cstheme="minorHAnsi"/>
          <w:sz w:val="24"/>
          <w:szCs w:val="24"/>
        </w:rPr>
      </w:pPr>
      <w:r w:rsidRPr="00194556">
        <w:rPr>
          <w:rFonts w:asciiTheme="minorHAnsi" w:hAnsiTheme="minorHAnsi" w:cstheme="minorHAnsi"/>
          <w:sz w:val="24"/>
          <w:szCs w:val="24"/>
        </w:rPr>
        <w:t xml:space="preserve">A portion of the LSE’s demand is met with a load-ratio share of the system-wide non-dispatchable </w:t>
      </w:r>
      <w:r w:rsidR="000C3FC0">
        <w:rPr>
          <w:rFonts w:asciiTheme="minorHAnsi" w:hAnsiTheme="minorHAnsi" w:cstheme="minorHAnsi"/>
          <w:sz w:val="24"/>
          <w:szCs w:val="24"/>
        </w:rPr>
        <w:t xml:space="preserve">CHP </w:t>
      </w:r>
      <w:r w:rsidRPr="00194556">
        <w:rPr>
          <w:rFonts w:asciiTheme="minorHAnsi" w:hAnsiTheme="minorHAnsi" w:cstheme="minorHAnsi"/>
          <w:sz w:val="24"/>
          <w:szCs w:val="24"/>
        </w:rPr>
        <w:t xml:space="preserve">generation.  Emissions </w:t>
      </w:r>
      <w:r w:rsidR="00B97647" w:rsidRPr="00194556">
        <w:rPr>
          <w:rFonts w:asciiTheme="minorHAnsi" w:hAnsiTheme="minorHAnsi" w:cstheme="minorHAnsi"/>
          <w:sz w:val="24"/>
          <w:szCs w:val="24"/>
        </w:rPr>
        <w:t xml:space="preserve">from this </w:t>
      </w:r>
      <w:r w:rsidRPr="00194556">
        <w:rPr>
          <w:rFonts w:asciiTheme="minorHAnsi" w:hAnsiTheme="minorHAnsi" w:cstheme="minorHAnsi"/>
          <w:sz w:val="24"/>
          <w:szCs w:val="24"/>
        </w:rPr>
        <w:t xml:space="preserve">CHP generation are attributed to the </w:t>
      </w:r>
      <w:r w:rsidR="00B97647" w:rsidRPr="00194556">
        <w:rPr>
          <w:rFonts w:asciiTheme="minorHAnsi" w:hAnsiTheme="minorHAnsi" w:cstheme="minorHAnsi"/>
          <w:sz w:val="24"/>
          <w:szCs w:val="24"/>
        </w:rPr>
        <w:t>LSE</w:t>
      </w:r>
      <w:r w:rsidR="00513662" w:rsidRPr="00194556">
        <w:rPr>
          <w:rFonts w:asciiTheme="minorHAnsi" w:hAnsiTheme="minorHAnsi" w:cstheme="minorHAnsi"/>
          <w:sz w:val="24"/>
          <w:szCs w:val="24"/>
        </w:rPr>
        <w:t>.</w:t>
      </w:r>
    </w:p>
    <w:p w14:paraId="03875988" w14:textId="77777777" w:rsidR="00821425" w:rsidRDefault="00821425" w:rsidP="00265406">
      <w:pPr>
        <w:pStyle w:val="ListParagraph"/>
        <w:rPr>
          <w:rFonts w:asciiTheme="minorHAnsi" w:hAnsiTheme="minorHAnsi" w:cstheme="minorHAnsi"/>
          <w:sz w:val="24"/>
          <w:szCs w:val="24"/>
        </w:rPr>
      </w:pPr>
    </w:p>
    <w:p w14:paraId="5C14A569" w14:textId="5C90B725" w:rsidR="00B41261" w:rsidRPr="00194556" w:rsidRDefault="00513662" w:rsidP="00F928C0">
      <w:pPr>
        <w:pStyle w:val="ListParagraph"/>
        <w:numPr>
          <w:ilvl w:val="0"/>
          <w:numId w:val="1"/>
        </w:numPr>
        <w:rPr>
          <w:rFonts w:asciiTheme="minorHAnsi" w:hAnsiTheme="minorHAnsi" w:cstheme="minorHAnsi"/>
          <w:sz w:val="24"/>
          <w:szCs w:val="24"/>
        </w:rPr>
      </w:pPr>
      <w:r w:rsidRPr="00194556">
        <w:rPr>
          <w:rFonts w:asciiTheme="minorHAnsi" w:hAnsiTheme="minorHAnsi" w:cstheme="minorHAnsi"/>
          <w:sz w:val="24"/>
          <w:szCs w:val="24"/>
        </w:rPr>
        <w:t xml:space="preserve">The LSE </w:t>
      </w:r>
      <w:r w:rsidR="00B97647" w:rsidRPr="00194556">
        <w:rPr>
          <w:rFonts w:asciiTheme="minorHAnsi" w:hAnsiTheme="minorHAnsi" w:cstheme="minorHAnsi"/>
          <w:sz w:val="24"/>
          <w:szCs w:val="24"/>
        </w:rPr>
        <w:t>builds a projected portfolio of</w:t>
      </w:r>
      <w:r w:rsidRPr="00194556">
        <w:rPr>
          <w:rFonts w:asciiTheme="minorHAnsi" w:hAnsiTheme="minorHAnsi" w:cstheme="minorHAnsi"/>
          <w:sz w:val="24"/>
          <w:szCs w:val="24"/>
        </w:rPr>
        <w:t xml:space="preserve"> its owned or contracted </w:t>
      </w:r>
      <w:r w:rsidR="00B97647" w:rsidRPr="00194556">
        <w:rPr>
          <w:rFonts w:asciiTheme="minorHAnsi" w:hAnsiTheme="minorHAnsi" w:cstheme="minorHAnsi"/>
          <w:sz w:val="24"/>
          <w:szCs w:val="24"/>
        </w:rPr>
        <w:t>resources</w:t>
      </w:r>
      <w:r w:rsidR="00A63E75">
        <w:rPr>
          <w:rFonts w:asciiTheme="minorHAnsi" w:hAnsiTheme="minorHAnsi" w:cstheme="minorHAnsi"/>
          <w:sz w:val="24"/>
          <w:szCs w:val="24"/>
        </w:rPr>
        <w:t xml:space="preserve">, which includes both </w:t>
      </w:r>
      <w:r w:rsidR="001B4DFE">
        <w:rPr>
          <w:rFonts w:asciiTheme="minorHAnsi" w:hAnsiTheme="minorHAnsi" w:cstheme="minorHAnsi"/>
          <w:sz w:val="24"/>
          <w:szCs w:val="24"/>
        </w:rPr>
        <w:t>online</w:t>
      </w:r>
      <w:r w:rsidR="00A63E75" w:rsidRPr="00194556">
        <w:rPr>
          <w:rFonts w:asciiTheme="minorHAnsi" w:hAnsiTheme="minorHAnsi" w:cstheme="minorHAnsi"/>
          <w:sz w:val="24"/>
          <w:szCs w:val="24"/>
        </w:rPr>
        <w:t xml:space="preserve"> and planned</w:t>
      </w:r>
      <w:r w:rsidR="001B4DFE">
        <w:rPr>
          <w:rFonts w:asciiTheme="minorHAnsi" w:hAnsiTheme="minorHAnsi" w:cstheme="minorHAnsi"/>
          <w:sz w:val="24"/>
          <w:szCs w:val="24"/>
        </w:rPr>
        <w:t xml:space="preserve"> resource</w:t>
      </w:r>
      <w:r w:rsidR="00B97647" w:rsidRPr="00194556">
        <w:rPr>
          <w:rFonts w:asciiTheme="minorHAnsi" w:hAnsiTheme="minorHAnsi" w:cstheme="minorHAnsi"/>
          <w:sz w:val="24"/>
          <w:szCs w:val="24"/>
        </w:rPr>
        <w:t>. The portfolio can</w:t>
      </w:r>
      <w:r w:rsidR="001B4DFE">
        <w:rPr>
          <w:rFonts w:asciiTheme="minorHAnsi" w:hAnsiTheme="minorHAnsi" w:cstheme="minorHAnsi"/>
          <w:sz w:val="24"/>
          <w:szCs w:val="24"/>
        </w:rPr>
        <w:t xml:space="preserve">, and </w:t>
      </w:r>
      <w:r w:rsidR="006A0723">
        <w:rPr>
          <w:rFonts w:asciiTheme="minorHAnsi" w:hAnsiTheme="minorHAnsi" w:cstheme="minorHAnsi"/>
          <w:sz w:val="24"/>
          <w:szCs w:val="24"/>
        </w:rPr>
        <w:t xml:space="preserve">for most LSEs </w:t>
      </w:r>
      <w:r w:rsidR="00136D84">
        <w:rPr>
          <w:rFonts w:asciiTheme="minorHAnsi" w:hAnsiTheme="minorHAnsi" w:cstheme="minorHAnsi"/>
          <w:sz w:val="24"/>
          <w:szCs w:val="24"/>
        </w:rPr>
        <w:t>should,</w:t>
      </w:r>
      <w:r w:rsidR="00B97647" w:rsidRPr="00194556">
        <w:rPr>
          <w:rFonts w:asciiTheme="minorHAnsi" w:hAnsiTheme="minorHAnsi" w:cstheme="minorHAnsi"/>
          <w:sz w:val="24"/>
          <w:szCs w:val="24"/>
        </w:rPr>
        <w:t xml:space="preserve"> change over time from present day to 2030.</w:t>
      </w:r>
      <w:r w:rsidR="00C7141D" w:rsidRPr="00194556">
        <w:rPr>
          <w:rFonts w:asciiTheme="minorHAnsi" w:hAnsiTheme="minorHAnsi" w:cstheme="minorHAnsi"/>
          <w:sz w:val="24"/>
          <w:szCs w:val="24"/>
        </w:rPr>
        <w:t xml:space="preserve">  Each resource </w:t>
      </w:r>
      <w:r w:rsidR="00EE52DF">
        <w:rPr>
          <w:rFonts w:asciiTheme="minorHAnsi" w:hAnsiTheme="minorHAnsi" w:cstheme="minorHAnsi"/>
          <w:sz w:val="24"/>
          <w:szCs w:val="24"/>
        </w:rPr>
        <w:t xml:space="preserve">type </w:t>
      </w:r>
      <w:r w:rsidR="00C7141D" w:rsidRPr="00194556">
        <w:rPr>
          <w:rFonts w:asciiTheme="minorHAnsi" w:hAnsiTheme="minorHAnsi" w:cstheme="minorHAnsi"/>
          <w:sz w:val="24"/>
          <w:szCs w:val="24"/>
        </w:rPr>
        <w:t xml:space="preserve">can be specified in MW of capacity or GWh of annual energy.  </w:t>
      </w:r>
      <w:r w:rsidR="00070EF0" w:rsidRPr="00194556">
        <w:rPr>
          <w:rFonts w:asciiTheme="minorHAnsi" w:hAnsiTheme="minorHAnsi" w:cstheme="minorHAnsi"/>
          <w:sz w:val="24"/>
          <w:szCs w:val="24"/>
        </w:rPr>
        <w:t xml:space="preserve">Resources count towards an LSE’s portfolio only </w:t>
      </w:r>
      <w:r w:rsidR="007E12DF">
        <w:rPr>
          <w:rFonts w:asciiTheme="minorHAnsi" w:hAnsiTheme="minorHAnsi" w:cstheme="minorHAnsi"/>
          <w:sz w:val="24"/>
          <w:szCs w:val="24"/>
        </w:rPr>
        <w:t xml:space="preserve">if their power output is delivered </w:t>
      </w:r>
      <w:r w:rsidR="007E12DF" w:rsidRPr="001B5F71">
        <w:rPr>
          <w:rFonts w:asciiTheme="minorHAnsi" w:hAnsiTheme="minorHAnsi" w:cstheme="minorHAnsi"/>
          <w:sz w:val="24"/>
          <w:szCs w:val="24"/>
        </w:rPr>
        <w:t xml:space="preserve">to </w:t>
      </w:r>
      <w:r w:rsidR="007E12DF">
        <w:rPr>
          <w:rFonts w:asciiTheme="minorHAnsi" w:hAnsiTheme="minorHAnsi" w:cstheme="minorHAnsi"/>
          <w:sz w:val="24"/>
          <w:szCs w:val="24"/>
        </w:rPr>
        <w:t xml:space="preserve">(1) </w:t>
      </w:r>
      <w:r w:rsidR="007E12DF" w:rsidRPr="001B5F71">
        <w:rPr>
          <w:rFonts w:asciiTheme="minorHAnsi" w:hAnsiTheme="minorHAnsi" w:cstheme="minorHAnsi"/>
          <w:sz w:val="24"/>
          <w:szCs w:val="24"/>
        </w:rPr>
        <w:t>a California Balancing Authority area</w:t>
      </w:r>
      <w:r w:rsidR="00324A6E">
        <w:rPr>
          <w:rFonts w:asciiTheme="minorHAnsi" w:hAnsiTheme="minorHAnsi" w:cstheme="minorHAnsi"/>
          <w:sz w:val="24"/>
          <w:szCs w:val="24"/>
        </w:rPr>
        <w:t>,</w:t>
      </w:r>
      <w:r w:rsidR="007E12DF">
        <w:rPr>
          <w:rFonts w:asciiTheme="minorHAnsi" w:hAnsiTheme="minorHAnsi" w:cstheme="minorHAnsi"/>
          <w:sz w:val="24"/>
          <w:szCs w:val="24"/>
        </w:rPr>
        <w:t xml:space="preserve"> if RPS-eligible, or (2) the CAISO system if the resource is not RPS-eligible</w:t>
      </w:r>
      <w:r w:rsidR="00070EF0" w:rsidRPr="00194556">
        <w:rPr>
          <w:rFonts w:asciiTheme="minorHAnsi" w:hAnsiTheme="minorHAnsi" w:cstheme="minorHAnsi"/>
          <w:sz w:val="24"/>
          <w:szCs w:val="24"/>
        </w:rPr>
        <w:t xml:space="preserve">. </w:t>
      </w:r>
    </w:p>
    <w:p w14:paraId="63225E63" w14:textId="74B843F9" w:rsidR="00B97647" w:rsidRPr="00194556" w:rsidRDefault="00B97647" w:rsidP="00F928C0">
      <w:pPr>
        <w:pStyle w:val="ListParagraph"/>
        <w:numPr>
          <w:ilvl w:val="1"/>
          <w:numId w:val="1"/>
        </w:numPr>
        <w:rPr>
          <w:rFonts w:asciiTheme="minorHAnsi" w:hAnsiTheme="minorHAnsi" w:cstheme="minorHAnsi"/>
          <w:sz w:val="24"/>
          <w:szCs w:val="24"/>
        </w:rPr>
      </w:pPr>
      <w:r w:rsidRPr="00194556">
        <w:rPr>
          <w:rFonts w:asciiTheme="minorHAnsi" w:hAnsiTheme="minorHAnsi" w:cstheme="minorHAnsi"/>
          <w:sz w:val="24"/>
          <w:szCs w:val="24"/>
        </w:rPr>
        <w:t>This portfolio includes:</w:t>
      </w:r>
    </w:p>
    <w:p w14:paraId="006A8231" w14:textId="16A84F10" w:rsidR="00B97647" w:rsidRPr="00194556" w:rsidRDefault="00B97647" w:rsidP="00F928C0">
      <w:pPr>
        <w:pStyle w:val="ListParagraph"/>
        <w:numPr>
          <w:ilvl w:val="2"/>
          <w:numId w:val="1"/>
        </w:numPr>
        <w:rPr>
          <w:rFonts w:asciiTheme="minorHAnsi" w:hAnsiTheme="minorHAnsi" w:cstheme="minorHAnsi"/>
          <w:sz w:val="24"/>
          <w:szCs w:val="24"/>
        </w:rPr>
      </w:pPr>
      <w:r w:rsidRPr="00194556">
        <w:rPr>
          <w:rFonts w:asciiTheme="minorHAnsi" w:hAnsiTheme="minorHAnsi" w:cstheme="minorHAnsi"/>
          <w:sz w:val="24"/>
          <w:szCs w:val="24"/>
        </w:rPr>
        <w:t>RPS-eligible resources</w:t>
      </w:r>
      <w:r w:rsidR="00B41261" w:rsidRPr="00194556">
        <w:rPr>
          <w:rFonts w:asciiTheme="minorHAnsi" w:hAnsiTheme="minorHAnsi" w:cstheme="minorHAnsi"/>
          <w:sz w:val="24"/>
          <w:szCs w:val="24"/>
        </w:rPr>
        <w:t xml:space="preserve"> (whether within CAISO or a dedicated import</w:t>
      </w:r>
      <w:r w:rsidR="00A57109">
        <w:rPr>
          <w:rFonts w:asciiTheme="minorHAnsi" w:hAnsiTheme="minorHAnsi" w:cstheme="minorHAnsi"/>
          <w:sz w:val="24"/>
          <w:szCs w:val="24"/>
        </w:rPr>
        <w:t xml:space="preserve">; </w:t>
      </w:r>
      <w:r w:rsidR="00823226">
        <w:rPr>
          <w:rFonts w:asciiTheme="minorHAnsi" w:hAnsiTheme="minorHAnsi" w:cstheme="minorHAnsi"/>
          <w:sz w:val="24"/>
          <w:szCs w:val="24"/>
        </w:rPr>
        <w:t xml:space="preserve">includes </w:t>
      </w:r>
      <w:r w:rsidR="00070EF0" w:rsidRPr="00194556">
        <w:rPr>
          <w:rFonts w:asciiTheme="minorHAnsi" w:hAnsiTheme="minorHAnsi" w:cstheme="minorHAnsi"/>
          <w:sz w:val="24"/>
          <w:szCs w:val="24"/>
        </w:rPr>
        <w:t>RPS Bucket 1 and any other RPS‐eligible resources that meet the criteria to qualify as RPS Bucket 1 except for the contract execution date of the resource)</w:t>
      </w:r>
      <w:r w:rsidR="00821425">
        <w:rPr>
          <w:rFonts w:asciiTheme="minorHAnsi" w:hAnsiTheme="minorHAnsi" w:cstheme="minorHAnsi"/>
          <w:sz w:val="24"/>
          <w:szCs w:val="24"/>
        </w:rPr>
        <w:t>;</w:t>
      </w:r>
    </w:p>
    <w:p w14:paraId="68AFE66A" w14:textId="51EDE012" w:rsidR="00B97647" w:rsidRPr="00194556" w:rsidRDefault="00B97647" w:rsidP="00F928C0">
      <w:pPr>
        <w:pStyle w:val="ListParagraph"/>
        <w:numPr>
          <w:ilvl w:val="2"/>
          <w:numId w:val="1"/>
        </w:numPr>
        <w:rPr>
          <w:rFonts w:asciiTheme="minorHAnsi" w:hAnsiTheme="minorHAnsi" w:cstheme="minorHAnsi"/>
          <w:sz w:val="24"/>
          <w:szCs w:val="24"/>
        </w:rPr>
      </w:pPr>
      <w:r w:rsidRPr="00194556">
        <w:rPr>
          <w:rFonts w:asciiTheme="minorHAnsi" w:hAnsiTheme="minorHAnsi" w:cstheme="minorHAnsi"/>
          <w:sz w:val="24"/>
          <w:szCs w:val="24"/>
        </w:rPr>
        <w:t>Large hydro within CAISO</w:t>
      </w:r>
      <w:r w:rsidR="00821425">
        <w:rPr>
          <w:rFonts w:asciiTheme="minorHAnsi" w:hAnsiTheme="minorHAnsi" w:cstheme="minorHAnsi"/>
          <w:sz w:val="24"/>
          <w:szCs w:val="24"/>
        </w:rPr>
        <w:t>;</w:t>
      </w:r>
    </w:p>
    <w:p w14:paraId="59E3A856" w14:textId="2DB9E26A" w:rsidR="00B97647" w:rsidRPr="00194556" w:rsidRDefault="00B97647" w:rsidP="00F928C0">
      <w:pPr>
        <w:pStyle w:val="ListParagraph"/>
        <w:numPr>
          <w:ilvl w:val="2"/>
          <w:numId w:val="1"/>
        </w:numPr>
        <w:rPr>
          <w:rFonts w:asciiTheme="minorHAnsi" w:hAnsiTheme="minorHAnsi" w:cstheme="minorHAnsi"/>
          <w:sz w:val="24"/>
          <w:szCs w:val="24"/>
        </w:rPr>
      </w:pPr>
      <w:r w:rsidRPr="00194556">
        <w:rPr>
          <w:rFonts w:asciiTheme="minorHAnsi" w:hAnsiTheme="minorHAnsi" w:cstheme="minorHAnsi"/>
          <w:sz w:val="24"/>
          <w:szCs w:val="24"/>
        </w:rPr>
        <w:t>Dedicated imports of Pacific Northwest hydro (under control of an Asset Controlling Supplier)</w:t>
      </w:r>
      <w:r w:rsidR="00821425">
        <w:rPr>
          <w:rFonts w:asciiTheme="minorHAnsi" w:hAnsiTheme="minorHAnsi" w:cstheme="minorHAnsi"/>
          <w:sz w:val="24"/>
          <w:szCs w:val="24"/>
        </w:rPr>
        <w:t>;</w:t>
      </w:r>
    </w:p>
    <w:p w14:paraId="2B8347BD" w14:textId="4F2FC81C" w:rsidR="00B41261" w:rsidRPr="00194556" w:rsidRDefault="00B41261" w:rsidP="00F928C0">
      <w:pPr>
        <w:pStyle w:val="ListParagraph"/>
        <w:numPr>
          <w:ilvl w:val="2"/>
          <w:numId w:val="1"/>
        </w:numPr>
        <w:rPr>
          <w:rFonts w:asciiTheme="minorHAnsi" w:hAnsiTheme="minorHAnsi" w:cstheme="minorHAnsi"/>
          <w:sz w:val="24"/>
          <w:szCs w:val="24"/>
        </w:rPr>
      </w:pPr>
      <w:r w:rsidRPr="00194556">
        <w:rPr>
          <w:rFonts w:asciiTheme="minorHAnsi" w:hAnsiTheme="minorHAnsi" w:cstheme="minorHAnsi"/>
          <w:sz w:val="24"/>
          <w:szCs w:val="24"/>
        </w:rPr>
        <w:t>Nuclear (whether within CAISO or a dedicated import)</w:t>
      </w:r>
      <w:r w:rsidR="00821425">
        <w:rPr>
          <w:rFonts w:asciiTheme="minorHAnsi" w:hAnsiTheme="minorHAnsi" w:cstheme="minorHAnsi"/>
          <w:sz w:val="24"/>
          <w:szCs w:val="24"/>
        </w:rPr>
        <w:t>;</w:t>
      </w:r>
    </w:p>
    <w:p w14:paraId="36E1128D" w14:textId="771CBE93" w:rsidR="00B41261" w:rsidRPr="00194556" w:rsidRDefault="00B41261" w:rsidP="00F928C0">
      <w:pPr>
        <w:pStyle w:val="ListParagraph"/>
        <w:numPr>
          <w:ilvl w:val="2"/>
          <w:numId w:val="1"/>
        </w:numPr>
        <w:rPr>
          <w:rFonts w:asciiTheme="minorHAnsi" w:hAnsiTheme="minorHAnsi" w:cstheme="minorHAnsi"/>
          <w:sz w:val="24"/>
          <w:szCs w:val="24"/>
        </w:rPr>
      </w:pPr>
      <w:r w:rsidRPr="00194556">
        <w:rPr>
          <w:rFonts w:asciiTheme="minorHAnsi" w:hAnsiTheme="minorHAnsi" w:cstheme="minorHAnsi"/>
          <w:sz w:val="24"/>
          <w:szCs w:val="24"/>
        </w:rPr>
        <w:t>Coal (dedicated import)</w:t>
      </w:r>
      <w:r w:rsidR="00821425">
        <w:rPr>
          <w:rFonts w:asciiTheme="minorHAnsi" w:hAnsiTheme="minorHAnsi" w:cstheme="minorHAnsi"/>
          <w:sz w:val="24"/>
          <w:szCs w:val="24"/>
        </w:rPr>
        <w:t>;</w:t>
      </w:r>
    </w:p>
    <w:p w14:paraId="6CAD90A7" w14:textId="24C7F687" w:rsidR="00595FB7" w:rsidRPr="00194556" w:rsidRDefault="00595FB7" w:rsidP="00595FB7">
      <w:pPr>
        <w:pStyle w:val="ListParagraph"/>
        <w:numPr>
          <w:ilvl w:val="2"/>
          <w:numId w:val="1"/>
        </w:numPr>
        <w:rPr>
          <w:rFonts w:asciiTheme="minorHAnsi" w:hAnsiTheme="minorHAnsi" w:cstheme="minorHAnsi"/>
          <w:sz w:val="24"/>
          <w:szCs w:val="24"/>
        </w:rPr>
      </w:pPr>
      <w:r w:rsidRPr="00194556">
        <w:rPr>
          <w:rFonts w:asciiTheme="minorHAnsi" w:hAnsiTheme="minorHAnsi" w:cstheme="minorHAnsi"/>
          <w:sz w:val="24"/>
          <w:szCs w:val="24"/>
        </w:rPr>
        <w:t>Demand response (load shedding at peak)</w:t>
      </w:r>
      <w:r w:rsidR="00821425">
        <w:rPr>
          <w:rFonts w:asciiTheme="minorHAnsi" w:hAnsiTheme="minorHAnsi" w:cstheme="minorHAnsi"/>
          <w:sz w:val="24"/>
          <w:szCs w:val="24"/>
        </w:rPr>
        <w:t>;</w:t>
      </w:r>
    </w:p>
    <w:p w14:paraId="6206BAFA" w14:textId="5A80B9AF" w:rsidR="00B41261" w:rsidRPr="00194556" w:rsidRDefault="00B41261" w:rsidP="00F928C0">
      <w:pPr>
        <w:pStyle w:val="ListParagraph"/>
        <w:numPr>
          <w:ilvl w:val="2"/>
          <w:numId w:val="1"/>
        </w:numPr>
        <w:rPr>
          <w:rFonts w:asciiTheme="minorHAnsi" w:hAnsiTheme="minorHAnsi" w:cstheme="minorHAnsi"/>
          <w:sz w:val="24"/>
          <w:szCs w:val="24"/>
        </w:rPr>
      </w:pPr>
      <w:r w:rsidRPr="00194556">
        <w:rPr>
          <w:rFonts w:asciiTheme="minorHAnsi" w:hAnsiTheme="minorHAnsi" w:cstheme="minorHAnsi"/>
          <w:sz w:val="24"/>
          <w:szCs w:val="24"/>
        </w:rPr>
        <w:t>Storage resources – pumped hydro, 2-hour batteries, and 4-hour batteries</w:t>
      </w:r>
      <w:r w:rsidR="00821425">
        <w:rPr>
          <w:rFonts w:asciiTheme="minorHAnsi" w:hAnsiTheme="minorHAnsi" w:cstheme="minorHAnsi"/>
          <w:sz w:val="24"/>
          <w:szCs w:val="24"/>
        </w:rPr>
        <w:t>; and</w:t>
      </w:r>
    </w:p>
    <w:p w14:paraId="2C816CD5" w14:textId="009888B6" w:rsidR="00066D1B" w:rsidRDefault="00066D1B" w:rsidP="00F928C0">
      <w:pPr>
        <w:pStyle w:val="ListParagraph"/>
        <w:numPr>
          <w:ilvl w:val="2"/>
          <w:numId w:val="1"/>
        </w:numPr>
        <w:rPr>
          <w:rFonts w:asciiTheme="minorHAnsi" w:hAnsiTheme="minorHAnsi" w:cstheme="minorHAnsi"/>
          <w:sz w:val="24"/>
          <w:szCs w:val="24"/>
        </w:rPr>
      </w:pPr>
      <w:r>
        <w:rPr>
          <w:rFonts w:asciiTheme="minorHAnsi" w:hAnsiTheme="minorHAnsi" w:cstheme="minorHAnsi"/>
          <w:sz w:val="24"/>
          <w:szCs w:val="24"/>
        </w:rPr>
        <w:t>G</w:t>
      </w:r>
      <w:r w:rsidR="00B41261" w:rsidRPr="00194556">
        <w:rPr>
          <w:rFonts w:asciiTheme="minorHAnsi" w:hAnsiTheme="minorHAnsi" w:cstheme="minorHAnsi"/>
          <w:sz w:val="24"/>
          <w:szCs w:val="24"/>
        </w:rPr>
        <w:t>eneration with a defined hourly profile that</w:t>
      </w:r>
      <w:r>
        <w:rPr>
          <w:rFonts w:asciiTheme="minorHAnsi" w:hAnsiTheme="minorHAnsi" w:cstheme="minorHAnsi"/>
          <w:sz w:val="24"/>
          <w:szCs w:val="24"/>
        </w:rPr>
        <w:t>:</w:t>
      </w:r>
    </w:p>
    <w:p w14:paraId="3C3AD8A1" w14:textId="75E63D93" w:rsidR="00B41261" w:rsidRDefault="00066D1B" w:rsidP="00066D1B">
      <w:pPr>
        <w:pStyle w:val="ListParagraph"/>
        <w:numPr>
          <w:ilvl w:val="3"/>
          <w:numId w:val="1"/>
        </w:numPr>
        <w:rPr>
          <w:rFonts w:asciiTheme="minorHAnsi" w:hAnsiTheme="minorHAnsi" w:cstheme="minorHAnsi"/>
          <w:sz w:val="24"/>
          <w:szCs w:val="24"/>
        </w:rPr>
      </w:pPr>
      <w:r>
        <w:rPr>
          <w:rFonts w:asciiTheme="minorHAnsi" w:hAnsiTheme="minorHAnsi" w:cstheme="minorHAnsi"/>
          <w:sz w:val="24"/>
          <w:szCs w:val="24"/>
        </w:rPr>
        <w:t>D</w:t>
      </w:r>
      <w:r w:rsidR="00B41261" w:rsidRPr="00194556">
        <w:rPr>
          <w:rFonts w:asciiTheme="minorHAnsi" w:hAnsiTheme="minorHAnsi" w:cstheme="minorHAnsi"/>
          <w:sz w:val="24"/>
          <w:szCs w:val="24"/>
        </w:rPr>
        <w:t>oes not fit into one of the categories above</w:t>
      </w:r>
      <w:r>
        <w:rPr>
          <w:rFonts w:asciiTheme="minorHAnsi" w:hAnsiTheme="minorHAnsi" w:cstheme="minorHAnsi"/>
          <w:sz w:val="24"/>
          <w:szCs w:val="24"/>
        </w:rPr>
        <w:t>,</w:t>
      </w:r>
      <w:r w:rsidR="0066376B">
        <w:rPr>
          <w:rFonts w:asciiTheme="minorHAnsi" w:hAnsiTheme="minorHAnsi" w:cstheme="minorHAnsi"/>
          <w:sz w:val="24"/>
          <w:szCs w:val="24"/>
        </w:rPr>
        <w:t xml:space="preserve"> and</w:t>
      </w:r>
    </w:p>
    <w:p w14:paraId="71AEBADF" w14:textId="07092CA8" w:rsidR="00066D1B" w:rsidRPr="00194556" w:rsidRDefault="0066376B" w:rsidP="00976648">
      <w:pPr>
        <w:pStyle w:val="ListParagraph"/>
        <w:numPr>
          <w:ilvl w:val="3"/>
          <w:numId w:val="1"/>
        </w:numPr>
        <w:rPr>
          <w:rFonts w:asciiTheme="minorHAnsi" w:hAnsiTheme="minorHAnsi" w:cstheme="minorHAnsi"/>
          <w:sz w:val="24"/>
          <w:szCs w:val="24"/>
        </w:rPr>
      </w:pPr>
      <w:r>
        <w:rPr>
          <w:rFonts w:asciiTheme="minorHAnsi" w:hAnsiTheme="minorHAnsi" w:cstheme="minorHAnsi"/>
          <w:sz w:val="24"/>
          <w:szCs w:val="24"/>
        </w:rPr>
        <w:t>D</w:t>
      </w:r>
      <w:r w:rsidR="00066D1B">
        <w:rPr>
          <w:rFonts w:asciiTheme="minorHAnsi" w:hAnsiTheme="minorHAnsi" w:cstheme="minorHAnsi"/>
          <w:sz w:val="24"/>
          <w:szCs w:val="24"/>
        </w:rPr>
        <w:t xml:space="preserve">oes </w:t>
      </w:r>
      <w:r w:rsidR="00066D1B" w:rsidRPr="00DD639D">
        <w:rPr>
          <w:rFonts w:asciiTheme="minorHAnsi" w:hAnsiTheme="minorHAnsi" w:cstheme="minorHAnsi"/>
          <w:sz w:val="24"/>
          <w:szCs w:val="24"/>
        </w:rPr>
        <w:t>not</w:t>
      </w:r>
      <w:r w:rsidR="00066D1B">
        <w:rPr>
          <w:rFonts w:asciiTheme="minorHAnsi" w:hAnsiTheme="minorHAnsi" w:cstheme="minorHAnsi"/>
          <w:sz w:val="24"/>
          <w:szCs w:val="24"/>
        </w:rPr>
        <w:t xml:space="preserve"> produce </w:t>
      </w:r>
      <w:r w:rsidR="00DD639D">
        <w:rPr>
          <w:rFonts w:asciiTheme="minorHAnsi" w:hAnsiTheme="minorHAnsi" w:cstheme="minorHAnsi"/>
          <w:sz w:val="24"/>
          <w:szCs w:val="24"/>
        </w:rPr>
        <w:t>GHG emissions</w:t>
      </w:r>
    </w:p>
    <w:p w14:paraId="6644317D" w14:textId="5FC9B4A8" w:rsidR="00B97647" w:rsidRPr="00194556" w:rsidRDefault="00B41261" w:rsidP="00F928C0">
      <w:pPr>
        <w:pStyle w:val="ListParagraph"/>
        <w:numPr>
          <w:ilvl w:val="1"/>
          <w:numId w:val="1"/>
        </w:numPr>
        <w:rPr>
          <w:rFonts w:asciiTheme="minorHAnsi" w:hAnsiTheme="minorHAnsi" w:cstheme="minorHAnsi"/>
          <w:sz w:val="24"/>
          <w:szCs w:val="24"/>
        </w:rPr>
      </w:pPr>
      <w:r w:rsidRPr="00194556">
        <w:rPr>
          <w:rFonts w:asciiTheme="minorHAnsi" w:hAnsiTheme="minorHAnsi" w:cstheme="minorHAnsi"/>
          <w:sz w:val="24"/>
          <w:szCs w:val="24"/>
        </w:rPr>
        <w:t>The portfolio excludes:</w:t>
      </w:r>
    </w:p>
    <w:p w14:paraId="5824713D" w14:textId="6744D3F5" w:rsidR="00B41261" w:rsidRPr="00194556" w:rsidRDefault="00B41261" w:rsidP="00F928C0">
      <w:pPr>
        <w:pStyle w:val="ListParagraph"/>
        <w:numPr>
          <w:ilvl w:val="2"/>
          <w:numId w:val="1"/>
        </w:numPr>
        <w:rPr>
          <w:rFonts w:asciiTheme="minorHAnsi" w:hAnsiTheme="minorHAnsi" w:cstheme="minorHAnsi"/>
          <w:sz w:val="24"/>
          <w:szCs w:val="24"/>
        </w:rPr>
      </w:pPr>
      <w:r w:rsidRPr="00194556">
        <w:rPr>
          <w:rFonts w:asciiTheme="minorHAnsi" w:hAnsiTheme="minorHAnsi" w:cstheme="minorHAnsi"/>
          <w:sz w:val="24"/>
          <w:szCs w:val="24"/>
        </w:rPr>
        <w:t>Dispatchable gas resources (CCGT, CT, etc.)</w:t>
      </w:r>
      <w:r w:rsidR="00821425">
        <w:rPr>
          <w:rFonts w:asciiTheme="minorHAnsi" w:hAnsiTheme="minorHAnsi" w:cstheme="minorHAnsi"/>
          <w:sz w:val="24"/>
          <w:szCs w:val="24"/>
        </w:rPr>
        <w:t>;</w:t>
      </w:r>
    </w:p>
    <w:p w14:paraId="113C5F96" w14:textId="4C57AAA2" w:rsidR="00B41261" w:rsidRPr="00194556" w:rsidRDefault="00B41261" w:rsidP="00F928C0">
      <w:pPr>
        <w:pStyle w:val="ListParagraph"/>
        <w:numPr>
          <w:ilvl w:val="2"/>
          <w:numId w:val="1"/>
        </w:numPr>
        <w:rPr>
          <w:rFonts w:asciiTheme="minorHAnsi" w:hAnsiTheme="minorHAnsi" w:cstheme="minorHAnsi"/>
          <w:sz w:val="24"/>
          <w:szCs w:val="24"/>
        </w:rPr>
      </w:pPr>
      <w:r w:rsidRPr="00194556">
        <w:rPr>
          <w:rFonts w:asciiTheme="minorHAnsi" w:hAnsiTheme="minorHAnsi" w:cstheme="minorHAnsi"/>
          <w:sz w:val="24"/>
          <w:szCs w:val="24"/>
        </w:rPr>
        <w:t>Unspecified imports</w:t>
      </w:r>
      <w:r w:rsidR="00821425">
        <w:rPr>
          <w:rFonts w:asciiTheme="minorHAnsi" w:hAnsiTheme="minorHAnsi" w:cstheme="minorHAnsi"/>
          <w:sz w:val="24"/>
          <w:szCs w:val="24"/>
        </w:rPr>
        <w:t>; and</w:t>
      </w:r>
    </w:p>
    <w:p w14:paraId="67106CC5" w14:textId="55F5E032" w:rsidR="00B41261" w:rsidRDefault="00B41261" w:rsidP="00F928C0">
      <w:pPr>
        <w:pStyle w:val="ListParagraph"/>
        <w:numPr>
          <w:ilvl w:val="2"/>
          <w:numId w:val="1"/>
        </w:numPr>
        <w:rPr>
          <w:rFonts w:asciiTheme="minorHAnsi" w:hAnsiTheme="minorHAnsi" w:cstheme="minorHAnsi"/>
          <w:sz w:val="24"/>
          <w:szCs w:val="24"/>
        </w:rPr>
      </w:pPr>
      <w:r w:rsidRPr="00194556">
        <w:rPr>
          <w:rFonts w:asciiTheme="minorHAnsi" w:hAnsiTheme="minorHAnsi" w:cstheme="minorHAnsi"/>
          <w:sz w:val="24"/>
          <w:szCs w:val="24"/>
        </w:rPr>
        <w:t xml:space="preserve">Gas-fired </w:t>
      </w:r>
      <w:r w:rsidR="000C3FC0">
        <w:rPr>
          <w:rFonts w:asciiTheme="minorHAnsi" w:hAnsiTheme="minorHAnsi" w:cstheme="minorHAnsi"/>
          <w:sz w:val="24"/>
          <w:szCs w:val="24"/>
        </w:rPr>
        <w:t>c</w:t>
      </w:r>
      <w:r w:rsidRPr="00194556">
        <w:rPr>
          <w:rFonts w:asciiTheme="minorHAnsi" w:hAnsiTheme="minorHAnsi" w:cstheme="minorHAnsi"/>
          <w:sz w:val="24"/>
          <w:szCs w:val="24"/>
        </w:rPr>
        <w:t xml:space="preserve">ombined </w:t>
      </w:r>
      <w:r w:rsidR="000C3FC0">
        <w:rPr>
          <w:rFonts w:asciiTheme="minorHAnsi" w:hAnsiTheme="minorHAnsi" w:cstheme="minorHAnsi"/>
          <w:sz w:val="24"/>
          <w:szCs w:val="24"/>
        </w:rPr>
        <w:t>h</w:t>
      </w:r>
      <w:r w:rsidRPr="00194556">
        <w:rPr>
          <w:rFonts w:asciiTheme="minorHAnsi" w:hAnsiTheme="minorHAnsi" w:cstheme="minorHAnsi"/>
          <w:sz w:val="24"/>
          <w:szCs w:val="24"/>
        </w:rPr>
        <w:t xml:space="preserve">eat and </w:t>
      </w:r>
      <w:r w:rsidR="000C3FC0">
        <w:rPr>
          <w:rFonts w:asciiTheme="minorHAnsi" w:hAnsiTheme="minorHAnsi" w:cstheme="minorHAnsi"/>
          <w:sz w:val="24"/>
          <w:szCs w:val="24"/>
        </w:rPr>
        <w:t>p</w:t>
      </w:r>
      <w:r w:rsidRPr="00194556">
        <w:rPr>
          <w:rFonts w:asciiTheme="minorHAnsi" w:hAnsiTheme="minorHAnsi" w:cstheme="minorHAnsi"/>
          <w:sz w:val="24"/>
          <w:szCs w:val="24"/>
        </w:rPr>
        <w:t>ower</w:t>
      </w:r>
      <w:r w:rsidR="00821425">
        <w:rPr>
          <w:rFonts w:asciiTheme="minorHAnsi" w:hAnsiTheme="minorHAnsi" w:cstheme="minorHAnsi"/>
          <w:sz w:val="24"/>
          <w:szCs w:val="24"/>
        </w:rPr>
        <w:t>.</w:t>
      </w:r>
    </w:p>
    <w:p w14:paraId="75E02EE5" w14:textId="77777777" w:rsidR="00821425" w:rsidRPr="00194556" w:rsidRDefault="00821425" w:rsidP="00265406">
      <w:pPr>
        <w:pStyle w:val="ListParagraph"/>
        <w:ind w:left="2160"/>
        <w:rPr>
          <w:rFonts w:asciiTheme="minorHAnsi" w:hAnsiTheme="minorHAnsi" w:cstheme="minorHAnsi"/>
          <w:sz w:val="24"/>
          <w:szCs w:val="24"/>
        </w:rPr>
      </w:pPr>
    </w:p>
    <w:p w14:paraId="5B5B3E40" w14:textId="05A0CD6B" w:rsidR="00C7141D" w:rsidRDefault="00C7141D" w:rsidP="00F928C0">
      <w:pPr>
        <w:pStyle w:val="ListParagraph"/>
        <w:numPr>
          <w:ilvl w:val="0"/>
          <w:numId w:val="1"/>
        </w:numPr>
        <w:rPr>
          <w:rFonts w:asciiTheme="minorHAnsi" w:hAnsiTheme="minorHAnsi" w:cstheme="minorHAnsi"/>
          <w:sz w:val="24"/>
          <w:szCs w:val="24"/>
        </w:rPr>
      </w:pPr>
      <w:r w:rsidRPr="00194556">
        <w:rPr>
          <w:rFonts w:asciiTheme="minorHAnsi" w:hAnsiTheme="minorHAnsi" w:cstheme="minorHAnsi"/>
          <w:sz w:val="24"/>
          <w:szCs w:val="24"/>
        </w:rPr>
        <w:lastRenderedPageBreak/>
        <w:t xml:space="preserve">For each resource </w:t>
      </w:r>
      <w:r w:rsidR="00877F6E">
        <w:rPr>
          <w:rFonts w:asciiTheme="minorHAnsi" w:hAnsiTheme="minorHAnsi" w:cstheme="minorHAnsi"/>
          <w:sz w:val="24"/>
          <w:szCs w:val="24"/>
        </w:rPr>
        <w:t>type</w:t>
      </w:r>
      <w:r w:rsidRPr="00194556">
        <w:rPr>
          <w:rFonts w:asciiTheme="minorHAnsi" w:hAnsiTheme="minorHAnsi" w:cstheme="minorHAnsi"/>
          <w:sz w:val="24"/>
          <w:szCs w:val="24"/>
        </w:rPr>
        <w:t xml:space="preserve"> in the projected portfolio, the installed capacity or annual energy is multiplied by </w:t>
      </w:r>
      <w:r w:rsidR="00DD22A7" w:rsidRPr="00194556">
        <w:rPr>
          <w:rFonts w:asciiTheme="minorHAnsi" w:hAnsiTheme="minorHAnsi" w:cstheme="minorHAnsi"/>
          <w:sz w:val="24"/>
          <w:szCs w:val="24"/>
        </w:rPr>
        <w:t>an</w:t>
      </w:r>
      <w:r w:rsidR="00C81B19">
        <w:rPr>
          <w:rFonts w:asciiTheme="minorHAnsi" w:hAnsiTheme="minorHAnsi" w:cstheme="minorHAnsi"/>
          <w:sz w:val="24"/>
          <w:szCs w:val="24"/>
        </w:rPr>
        <w:t xml:space="preserve"> hourly</w:t>
      </w:r>
      <w:r w:rsidRPr="00194556">
        <w:rPr>
          <w:rFonts w:asciiTheme="minorHAnsi" w:hAnsiTheme="minorHAnsi" w:cstheme="minorHAnsi"/>
          <w:sz w:val="24"/>
          <w:szCs w:val="24"/>
        </w:rPr>
        <w:t xml:space="preserve"> production shape to produce a production profile for each hour for the modeled years. Storage resources can both increase demand (charging) or decrease demand (discharging).</w:t>
      </w:r>
    </w:p>
    <w:p w14:paraId="60809421" w14:textId="77777777" w:rsidR="00821425" w:rsidRPr="00194556" w:rsidRDefault="00821425" w:rsidP="00265406">
      <w:pPr>
        <w:pStyle w:val="ListParagraph"/>
        <w:rPr>
          <w:rFonts w:asciiTheme="minorHAnsi" w:hAnsiTheme="minorHAnsi" w:cstheme="minorHAnsi"/>
          <w:sz w:val="24"/>
          <w:szCs w:val="24"/>
        </w:rPr>
      </w:pPr>
    </w:p>
    <w:p w14:paraId="7FFB28B2" w14:textId="1FA79DC0" w:rsidR="00C7141D" w:rsidRDefault="00C7141D" w:rsidP="00F928C0">
      <w:pPr>
        <w:pStyle w:val="ListParagraph"/>
        <w:numPr>
          <w:ilvl w:val="0"/>
          <w:numId w:val="1"/>
        </w:numPr>
        <w:rPr>
          <w:rFonts w:asciiTheme="minorHAnsi" w:hAnsiTheme="minorHAnsi" w:cstheme="minorHAnsi"/>
          <w:sz w:val="24"/>
          <w:szCs w:val="24"/>
        </w:rPr>
      </w:pPr>
      <w:r w:rsidRPr="00194556">
        <w:rPr>
          <w:rFonts w:asciiTheme="minorHAnsi" w:hAnsiTheme="minorHAnsi" w:cstheme="minorHAnsi"/>
          <w:sz w:val="24"/>
          <w:szCs w:val="24"/>
        </w:rPr>
        <w:t xml:space="preserve">The hourly production from </w:t>
      </w:r>
      <w:r w:rsidR="00764F58">
        <w:rPr>
          <w:rFonts w:asciiTheme="minorHAnsi" w:hAnsiTheme="minorHAnsi" w:cstheme="minorHAnsi"/>
          <w:sz w:val="24"/>
          <w:szCs w:val="24"/>
        </w:rPr>
        <w:t>each</w:t>
      </w:r>
      <w:r w:rsidRPr="00194556">
        <w:rPr>
          <w:rFonts w:asciiTheme="minorHAnsi" w:hAnsiTheme="minorHAnsi" w:cstheme="minorHAnsi"/>
          <w:sz w:val="24"/>
          <w:szCs w:val="24"/>
        </w:rPr>
        <w:t xml:space="preserve"> resource</w:t>
      </w:r>
      <w:r w:rsidR="00764F58">
        <w:rPr>
          <w:rFonts w:asciiTheme="minorHAnsi" w:hAnsiTheme="minorHAnsi" w:cstheme="minorHAnsi"/>
          <w:sz w:val="24"/>
          <w:szCs w:val="24"/>
        </w:rPr>
        <w:t xml:space="preserve"> type</w:t>
      </w:r>
      <w:r w:rsidRPr="00194556">
        <w:rPr>
          <w:rFonts w:asciiTheme="minorHAnsi" w:hAnsiTheme="minorHAnsi" w:cstheme="minorHAnsi"/>
          <w:sz w:val="24"/>
          <w:szCs w:val="24"/>
        </w:rPr>
        <w:t xml:space="preserve"> in the projected portfolio </w:t>
      </w:r>
      <w:r w:rsidR="00A71D9E">
        <w:rPr>
          <w:rFonts w:asciiTheme="minorHAnsi" w:hAnsiTheme="minorHAnsi" w:cstheme="minorHAnsi"/>
          <w:sz w:val="24"/>
          <w:szCs w:val="24"/>
        </w:rPr>
        <w:t>is</w:t>
      </w:r>
      <w:r w:rsidRPr="00194556">
        <w:rPr>
          <w:rFonts w:asciiTheme="minorHAnsi" w:hAnsiTheme="minorHAnsi" w:cstheme="minorHAnsi"/>
          <w:sz w:val="24"/>
          <w:szCs w:val="24"/>
        </w:rPr>
        <w:t xml:space="preserve"> added to the hourly production profile of CHP, resulting in the total supply from all resources except for </w:t>
      </w:r>
      <w:r w:rsidR="00771A4F">
        <w:rPr>
          <w:rFonts w:asciiTheme="minorHAnsi" w:hAnsiTheme="minorHAnsi" w:cstheme="minorHAnsi"/>
          <w:sz w:val="24"/>
          <w:szCs w:val="24"/>
        </w:rPr>
        <w:t>system power</w:t>
      </w:r>
      <w:r w:rsidRPr="00194556">
        <w:rPr>
          <w:rFonts w:asciiTheme="minorHAnsi" w:hAnsiTheme="minorHAnsi" w:cstheme="minorHAnsi"/>
          <w:sz w:val="24"/>
          <w:szCs w:val="24"/>
        </w:rPr>
        <w:t>.</w:t>
      </w:r>
    </w:p>
    <w:p w14:paraId="17EDB052" w14:textId="77777777" w:rsidR="00821425" w:rsidRPr="00265406" w:rsidRDefault="00821425" w:rsidP="00265406">
      <w:pPr>
        <w:pStyle w:val="ListParagraph"/>
        <w:rPr>
          <w:rFonts w:asciiTheme="minorHAnsi" w:hAnsiTheme="minorHAnsi" w:cstheme="minorHAnsi"/>
          <w:sz w:val="24"/>
          <w:szCs w:val="24"/>
        </w:rPr>
      </w:pPr>
    </w:p>
    <w:p w14:paraId="728D73CE" w14:textId="449A2551" w:rsidR="00D72EF7" w:rsidRDefault="00D72EF7" w:rsidP="00F928C0">
      <w:pPr>
        <w:pStyle w:val="ListParagraph"/>
        <w:numPr>
          <w:ilvl w:val="0"/>
          <w:numId w:val="1"/>
        </w:numPr>
        <w:rPr>
          <w:rFonts w:asciiTheme="minorHAnsi" w:hAnsiTheme="minorHAnsi" w:cstheme="minorHAnsi"/>
          <w:sz w:val="24"/>
          <w:szCs w:val="24"/>
        </w:rPr>
      </w:pPr>
      <w:r w:rsidRPr="00194556">
        <w:rPr>
          <w:rFonts w:asciiTheme="minorHAnsi" w:hAnsiTheme="minorHAnsi" w:cstheme="minorHAnsi"/>
          <w:sz w:val="24"/>
          <w:szCs w:val="24"/>
        </w:rPr>
        <w:t xml:space="preserve">The hourly production from all resources in the previous step is subtracted from the hourly demand profile, resulting in an hourly MW value </w:t>
      </w:r>
      <w:r w:rsidR="00E2329A">
        <w:rPr>
          <w:rFonts w:asciiTheme="minorHAnsi" w:hAnsiTheme="minorHAnsi" w:cstheme="minorHAnsi"/>
          <w:sz w:val="24"/>
          <w:szCs w:val="24"/>
        </w:rPr>
        <w:t xml:space="preserve">(referred to in the tool as “Net purchases, before curtailment and exports”) </w:t>
      </w:r>
      <w:r w:rsidRPr="00194556">
        <w:rPr>
          <w:rFonts w:asciiTheme="minorHAnsi" w:hAnsiTheme="minorHAnsi" w:cstheme="minorHAnsi"/>
          <w:sz w:val="24"/>
          <w:szCs w:val="24"/>
        </w:rPr>
        <w:t xml:space="preserve">for each hour that represents the amount of </w:t>
      </w:r>
      <w:r w:rsidR="000C3380" w:rsidRPr="00194556">
        <w:rPr>
          <w:rFonts w:asciiTheme="minorHAnsi" w:hAnsiTheme="minorHAnsi" w:cstheme="minorHAnsi"/>
          <w:sz w:val="24"/>
          <w:szCs w:val="24"/>
        </w:rPr>
        <w:t xml:space="preserve">power </w:t>
      </w:r>
      <w:r w:rsidR="002F0197">
        <w:rPr>
          <w:rFonts w:asciiTheme="minorHAnsi" w:hAnsiTheme="minorHAnsi" w:cstheme="minorHAnsi"/>
          <w:sz w:val="24"/>
          <w:szCs w:val="24"/>
        </w:rPr>
        <w:t xml:space="preserve">available from the LSE’s portfolio </w:t>
      </w:r>
      <w:r w:rsidR="00116059">
        <w:rPr>
          <w:rFonts w:asciiTheme="minorHAnsi" w:hAnsiTheme="minorHAnsi" w:cstheme="minorHAnsi"/>
          <w:sz w:val="24"/>
          <w:szCs w:val="24"/>
        </w:rPr>
        <w:t xml:space="preserve">relative </w:t>
      </w:r>
      <w:r w:rsidR="00194714">
        <w:rPr>
          <w:rFonts w:asciiTheme="minorHAnsi" w:hAnsiTheme="minorHAnsi" w:cstheme="minorHAnsi"/>
          <w:sz w:val="24"/>
          <w:szCs w:val="24"/>
        </w:rPr>
        <w:t xml:space="preserve">to the LSE’s demand </w:t>
      </w:r>
      <w:r w:rsidR="00E2329A">
        <w:rPr>
          <w:rFonts w:asciiTheme="minorHAnsi" w:hAnsiTheme="minorHAnsi" w:cstheme="minorHAnsi"/>
          <w:sz w:val="24"/>
          <w:szCs w:val="24"/>
        </w:rPr>
        <w:t xml:space="preserve">in that hour.  </w:t>
      </w:r>
      <w:r w:rsidR="000C3380" w:rsidRPr="00194556">
        <w:rPr>
          <w:rFonts w:asciiTheme="minorHAnsi" w:hAnsiTheme="minorHAnsi" w:cstheme="minorHAnsi"/>
          <w:sz w:val="24"/>
          <w:szCs w:val="24"/>
        </w:rPr>
        <w:t xml:space="preserve">being consumed from or sent to the rest of the CAISO system.  Positive values indicate that the LSE is relying on system power – dispatchable gas within CAISO and unspecified imports – to serve part of its demand. Negative values indicate that the LSE </w:t>
      </w:r>
      <w:r w:rsidR="00B105FE">
        <w:rPr>
          <w:rFonts w:asciiTheme="minorHAnsi" w:hAnsiTheme="minorHAnsi" w:cstheme="minorHAnsi"/>
          <w:sz w:val="24"/>
          <w:szCs w:val="24"/>
        </w:rPr>
        <w:t xml:space="preserve">has excess power that can be </w:t>
      </w:r>
      <w:r w:rsidR="000C3380" w:rsidRPr="00194556">
        <w:rPr>
          <w:rFonts w:asciiTheme="minorHAnsi" w:hAnsiTheme="minorHAnsi" w:cstheme="minorHAnsi"/>
          <w:sz w:val="24"/>
          <w:szCs w:val="24"/>
        </w:rPr>
        <w:t>suppli</w:t>
      </w:r>
      <w:r w:rsidR="00B105FE">
        <w:rPr>
          <w:rFonts w:asciiTheme="minorHAnsi" w:hAnsiTheme="minorHAnsi" w:cstheme="minorHAnsi"/>
          <w:sz w:val="24"/>
          <w:szCs w:val="24"/>
        </w:rPr>
        <w:t>ed</w:t>
      </w:r>
      <w:r w:rsidR="000C3380" w:rsidRPr="00194556">
        <w:rPr>
          <w:rFonts w:asciiTheme="minorHAnsi" w:hAnsiTheme="minorHAnsi" w:cstheme="minorHAnsi"/>
          <w:sz w:val="24"/>
          <w:szCs w:val="24"/>
        </w:rPr>
        <w:t xml:space="preserve"> power to the system. Note that </w:t>
      </w:r>
      <w:r w:rsidR="00927588">
        <w:rPr>
          <w:rFonts w:asciiTheme="minorHAnsi" w:hAnsiTheme="minorHAnsi" w:cstheme="minorHAnsi"/>
          <w:sz w:val="24"/>
          <w:szCs w:val="24"/>
        </w:rPr>
        <w:t>“Net purchases, before curtailment and exports”</w:t>
      </w:r>
      <w:r w:rsidR="000C3380" w:rsidRPr="00194556">
        <w:rPr>
          <w:rFonts w:asciiTheme="minorHAnsi" w:hAnsiTheme="minorHAnsi" w:cstheme="minorHAnsi"/>
          <w:sz w:val="24"/>
          <w:szCs w:val="24"/>
        </w:rPr>
        <w:t xml:space="preserve"> is similar, but not identical to the </w:t>
      </w:r>
      <w:r w:rsidRPr="00194556">
        <w:rPr>
          <w:rFonts w:asciiTheme="minorHAnsi" w:hAnsiTheme="minorHAnsi" w:cstheme="minorHAnsi"/>
          <w:sz w:val="24"/>
          <w:szCs w:val="24"/>
        </w:rPr>
        <w:t xml:space="preserve">previous IRP cycle’s “Clean Net Short” </w:t>
      </w:r>
      <w:r w:rsidR="000C3380" w:rsidRPr="00194556">
        <w:rPr>
          <w:rFonts w:asciiTheme="minorHAnsi" w:hAnsiTheme="minorHAnsi" w:cstheme="minorHAnsi"/>
          <w:sz w:val="24"/>
          <w:szCs w:val="24"/>
        </w:rPr>
        <w:t xml:space="preserve">hourly profile.  The main difference is that specified coal imports and gas-fired CHP generation are included </w:t>
      </w:r>
      <w:r w:rsidR="00B36205">
        <w:rPr>
          <w:rFonts w:asciiTheme="minorHAnsi" w:hAnsiTheme="minorHAnsi" w:cstheme="minorHAnsi"/>
          <w:sz w:val="24"/>
          <w:szCs w:val="24"/>
        </w:rPr>
        <w:t xml:space="preserve">in </w:t>
      </w:r>
      <w:r w:rsidR="000B40AE">
        <w:rPr>
          <w:rFonts w:asciiTheme="minorHAnsi" w:hAnsiTheme="minorHAnsi" w:cstheme="minorHAnsi"/>
          <w:sz w:val="24"/>
          <w:szCs w:val="24"/>
        </w:rPr>
        <w:t xml:space="preserve">“Net purchases, before curtailment and exports” </w:t>
      </w:r>
      <w:r w:rsidR="0022196F">
        <w:rPr>
          <w:rFonts w:asciiTheme="minorHAnsi" w:hAnsiTheme="minorHAnsi" w:cstheme="minorHAnsi"/>
          <w:sz w:val="24"/>
          <w:szCs w:val="24"/>
        </w:rPr>
        <w:t xml:space="preserve">but were not included in the Clean Net Short </w:t>
      </w:r>
      <w:r w:rsidR="000C3380" w:rsidRPr="00194556">
        <w:rPr>
          <w:rFonts w:asciiTheme="minorHAnsi" w:hAnsiTheme="minorHAnsi" w:cstheme="minorHAnsi"/>
          <w:sz w:val="24"/>
          <w:szCs w:val="24"/>
        </w:rPr>
        <w:t xml:space="preserve">in </w:t>
      </w:r>
      <w:r w:rsidR="0022196F">
        <w:rPr>
          <w:rFonts w:asciiTheme="minorHAnsi" w:hAnsiTheme="minorHAnsi" w:cstheme="minorHAnsi"/>
          <w:sz w:val="24"/>
          <w:szCs w:val="24"/>
        </w:rPr>
        <w:t xml:space="preserve">the </w:t>
      </w:r>
      <w:r w:rsidR="000C3380" w:rsidRPr="00194556">
        <w:rPr>
          <w:rFonts w:asciiTheme="minorHAnsi" w:hAnsiTheme="minorHAnsi" w:cstheme="minorHAnsi"/>
          <w:sz w:val="24"/>
          <w:szCs w:val="24"/>
        </w:rPr>
        <w:t xml:space="preserve">last cycle. </w:t>
      </w:r>
    </w:p>
    <w:p w14:paraId="6419A4C7" w14:textId="77777777" w:rsidR="00821425" w:rsidRDefault="00821425" w:rsidP="00265406">
      <w:pPr>
        <w:pStyle w:val="ListParagraph"/>
        <w:rPr>
          <w:rFonts w:asciiTheme="minorHAnsi" w:hAnsiTheme="minorHAnsi" w:cstheme="minorHAnsi"/>
          <w:sz w:val="24"/>
          <w:szCs w:val="24"/>
        </w:rPr>
      </w:pPr>
    </w:p>
    <w:p w14:paraId="1E05223C" w14:textId="477D8720" w:rsidR="002B4DB0" w:rsidRDefault="008037B2" w:rsidP="008037B2">
      <w:pPr>
        <w:pStyle w:val="ListParagraph"/>
        <w:numPr>
          <w:ilvl w:val="0"/>
          <w:numId w:val="1"/>
        </w:numPr>
        <w:rPr>
          <w:rFonts w:asciiTheme="minorHAnsi" w:hAnsiTheme="minorHAnsi" w:cstheme="minorHAnsi"/>
          <w:noProof/>
          <w:sz w:val="24"/>
          <w:szCs w:val="24"/>
        </w:rPr>
      </w:pPr>
      <w:r w:rsidRPr="008037B2">
        <w:rPr>
          <w:rFonts w:asciiTheme="minorHAnsi" w:hAnsiTheme="minorHAnsi" w:cstheme="minorHAnsi"/>
          <w:noProof/>
          <w:sz w:val="24"/>
          <w:szCs w:val="24"/>
        </w:rPr>
        <w:t>As shown in the figure below, SERVM dispatch patterns include</w:t>
      </w:r>
      <w:r w:rsidR="008A3A25">
        <w:rPr>
          <w:rFonts w:asciiTheme="minorHAnsi" w:hAnsiTheme="minorHAnsi" w:cstheme="minorHAnsi"/>
          <w:noProof/>
          <w:sz w:val="24"/>
          <w:szCs w:val="24"/>
        </w:rPr>
        <w:t xml:space="preserve"> a</w:t>
      </w:r>
      <w:r w:rsidRPr="008037B2">
        <w:rPr>
          <w:rFonts w:asciiTheme="minorHAnsi" w:hAnsiTheme="minorHAnsi" w:cstheme="minorHAnsi"/>
          <w:noProof/>
          <w:sz w:val="24"/>
          <w:szCs w:val="24"/>
        </w:rPr>
        <w:t xml:space="preserve"> significant number of hours with simultaneous renewable curtailment </w:t>
      </w:r>
      <w:r w:rsidRPr="008037B2">
        <w:rPr>
          <w:rFonts w:asciiTheme="minorHAnsi" w:hAnsiTheme="minorHAnsi" w:cstheme="minorHAnsi"/>
          <w:i/>
          <w:iCs/>
          <w:noProof/>
          <w:sz w:val="24"/>
          <w:szCs w:val="24"/>
        </w:rPr>
        <w:t xml:space="preserve">and </w:t>
      </w:r>
      <w:r w:rsidRPr="008037B2">
        <w:rPr>
          <w:rFonts w:asciiTheme="minorHAnsi" w:hAnsiTheme="minorHAnsi" w:cstheme="minorHAnsi"/>
          <w:noProof/>
          <w:sz w:val="24"/>
          <w:szCs w:val="24"/>
        </w:rPr>
        <w:t>gas gen</w:t>
      </w:r>
      <w:r w:rsidR="00120CD5">
        <w:rPr>
          <w:rFonts w:asciiTheme="minorHAnsi" w:hAnsiTheme="minorHAnsi" w:cstheme="minorHAnsi"/>
          <w:noProof/>
          <w:sz w:val="24"/>
          <w:szCs w:val="24"/>
        </w:rPr>
        <w:t>e</w:t>
      </w:r>
      <w:r w:rsidRPr="008037B2">
        <w:rPr>
          <w:rFonts w:asciiTheme="minorHAnsi" w:hAnsiTheme="minorHAnsi" w:cstheme="minorHAnsi"/>
          <w:noProof/>
          <w:sz w:val="24"/>
          <w:szCs w:val="24"/>
        </w:rPr>
        <w:t>ration and/or unspecified imports during the same hour.</w:t>
      </w:r>
    </w:p>
    <w:p w14:paraId="147F2B15" w14:textId="77777777" w:rsidR="002B4DB0" w:rsidRPr="00224EF8" w:rsidRDefault="002B4DB0" w:rsidP="00224EF8">
      <w:pPr>
        <w:pStyle w:val="ListParagraph"/>
        <w:rPr>
          <w:rFonts w:asciiTheme="minorHAnsi" w:hAnsiTheme="minorHAnsi" w:cstheme="minorHAnsi"/>
          <w:noProof/>
          <w:sz w:val="24"/>
          <w:szCs w:val="24"/>
        </w:rPr>
      </w:pPr>
    </w:p>
    <w:p w14:paraId="12C71497" w14:textId="7DB90E4A" w:rsidR="002B4DB0" w:rsidRPr="001C4571" w:rsidRDefault="002B4DB0" w:rsidP="002B4DB0">
      <w:pPr>
        <w:pStyle w:val="Caption"/>
        <w:keepNext/>
        <w:jc w:val="center"/>
      </w:pPr>
      <w:r w:rsidRPr="4410F5EF">
        <w:rPr>
          <w:b/>
          <w:bCs/>
          <w:color w:val="auto"/>
          <w:sz w:val="20"/>
          <w:szCs w:val="20"/>
        </w:rPr>
        <w:lastRenderedPageBreak/>
        <w:t>Renewable Curtailment and Gas Generation and/or Unspecified Imports in 2030</w:t>
      </w:r>
      <w:r w:rsidRPr="4410F5EF">
        <w:rPr>
          <w:noProof/>
        </w:rPr>
        <w:t xml:space="preserve"> </w:t>
      </w:r>
      <w:r w:rsidR="00646CE5">
        <w:rPr>
          <w:noProof/>
        </w:rPr>
        <w:drawing>
          <wp:inline distT="0" distB="0" distL="0" distR="0" wp14:anchorId="6F2D883F" wp14:editId="40D0C4A2">
            <wp:extent cx="5838825" cy="41115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838825" cy="4111506"/>
                    </a:xfrm>
                    <a:prstGeom prst="rect">
                      <a:avLst/>
                    </a:prstGeom>
                  </pic:spPr>
                </pic:pic>
              </a:graphicData>
            </a:graphic>
          </wp:inline>
        </w:drawing>
      </w:r>
      <w:r w:rsidR="00646CE5" w:rsidDel="00646CE5">
        <w:rPr>
          <w:noProof/>
        </w:rPr>
        <w:t xml:space="preserve"> </w:t>
      </w:r>
    </w:p>
    <w:p w14:paraId="45FF2CC4" w14:textId="77777777" w:rsidR="002B4DB0" w:rsidRPr="00224EF8" w:rsidRDefault="002B4DB0" w:rsidP="00224EF8">
      <w:pPr>
        <w:pStyle w:val="ListParagraph"/>
        <w:rPr>
          <w:rFonts w:asciiTheme="minorHAnsi" w:hAnsiTheme="minorHAnsi" w:cstheme="minorHAnsi"/>
          <w:noProof/>
          <w:sz w:val="24"/>
          <w:szCs w:val="24"/>
        </w:rPr>
      </w:pPr>
    </w:p>
    <w:p w14:paraId="4B3927B2" w14:textId="4FCDC04A" w:rsidR="008037B2" w:rsidRDefault="008037B2" w:rsidP="00224EF8">
      <w:pPr>
        <w:pStyle w:val="ListParagraph"/>
        <w:rPr>
          <w:rFonts w:asciiTheme="minorHAnsi" w:hAnsiTheme="minorHAnsi" w:cstheme="minorHAnsi"/>
          <w:noProof/>
          <w:sz w:val="24"/>
          <w:szCs w:val="24"/>
        </w:rPr>
      </w:pPr>
      <w:r w:rsidRPr="4410F5EF">
        <w:rPr>
          <w:rFonts w:asciiTheme="minorHAnsi" w:hAnsiTheme="minorHAnsi" w:cstheme="minorBidi"/>
          <w:noProof/>
          <w:sz w:val="24"/>
          <w:szCs w:val="24"/>
        </w:rPr>
        <w:t xml:space="preserve">There are a variety of factors that may cause simultaneous curtailment of </w:t>
      </w:r>
      <w:r w:rsidR="00580185" w:rsidRPr="4410F5EF">
        <w:rPr>
          <w:rFonts w:asciiTheme="minorHAnsi" w:hAnsiTheme="minorHAnsi" w:cstheme="minorBidi"/>
          <w:noProof/>
          <w:sz w:val="24"/>
          <w:szCs w:val="24"/>
        </w:rPr>
        <w:t xml:space="preserve">renewable </w:t>
      </w:r>
      <w:r w:rsidRPr="4410F5EF">
        <w:rPr>
          <w:rFonts w:asciiTheme="minorHAnsi" w:hAnsiTheme="minorHAnsi" w:cstheme="minorBidi"/>
          <w:noProof/>
          <w:sz w:val="24"/>
          <w:szCs w:val="24"/>
        </w:rPr>
        <w:t xml:space="preserve">generation and </w:t>
      </w:r>
      <w:r w:rsidR="005F0D0A" w:rsidRPr="4410F5EF">
        <w:rPr>
          <w:rFonts w:asciiTheme="minorHAnsi" w:hAnsiTheme="minorHAnsi" w:cstheme="minorBidi"/>
          <w:noProof/>
          <w:sz w:val="24"/>
          <w:szCs w:val="24"/>
        </w:rPr>
        <w:t xml:space="preserve">production from dispatchable </w:t>
      </w:r>
      <w:r w:rsidRPr="4410F5EF">
        <w:rPr>
          <w:rFonts w:asciiTheme="minorHAnsi" w:hAnsiTheme="minorHAnsi" w:cstheme="minorBidi"/>
          <w:noProof/>
          <w:sz w:val="24"/>
          <w:szCs w:val="24"/>
        </w:rPr>
        <w:t>gas generation/unspecified imports, including transmission constrain</w:t>
      </w:r>
      <w:r w:rsidR="00E755DA" w:rsidRPr="4410F5EF">
        <w:rPr>
          <w:rFonts w:asciiTheme="minorHAnsi" w:hAnsiTheme="minorHAnsi" w:cstheme="minorBidi"/>
          <w:noProof/>
          <w:sz w:val="24"/>
          <w:szCs w:val="24"/>
        </w:rPr>
        <w:t>t</w:t>
      </w:r>
      <w:r w:rsidRPr="4410F5EF">
        <w:rPr>
          <w:rFonts w:asciiTheme="minorHAnsi" w:hAnsiTheme="minorHAnsi" w:cstheme="minorBidi"/>
          <w:noProof/>
          <w:sz w:val="24"/>
          <w:szCs w:val="24"/>
        </w:rPr>
        <w:t>s with</w:t>
      </w:r>
      <w:r w:rsidR="00885DD0" w:rsidRPr="4410F5EF">
        <w:rPr>
          <w:rFonts w:asciiTheme="minorHAnsi" w:hAnsiTheme="minorHAnsi" w:cstheme="minorBidi"/>
          <w:noProof/>
          <w:sz w:val="24"/>
          <w:szCs w:val="24"/>
        </w:rPr>
        <w:t>in</w:t>
      </w:r>
      <w:r w:rsidRPr="4410F5EF">
        <w:rPr>
          <w:rFonts w:asciiTheme="minorHAnsi" w:hAnsiTheme="minorHAnsi" w:cstheme="minorBidi"/>
          <w:noProof/>
          <w:sz w:val="24"/>
          <w:szCs w:val="24"/>
        </w:rPr>
        <w:t xml:space="preserve"> CAISO, minimum uptime and downtime constraints</w:t>
      </w:r>
      <w:r w:rsidR="00580185" w:rsidRPr="4410F5EF">
        <w:rPr>
          <w:rFonts w:asciiTheme="minorHAnsi" w:hAnsiTheme="minorHAnsi" w:cstheme="minorBidi"/>
          <w:noProof/>
          <w:sz w:val="24"/>
          <w:szCs w:val="24"/>
        </w:rPr>
        <w:t xml:space="preserve"> </w:t>
      </w:r>
      <w:r w:rsidR="00722E12" w:rsidRPr="4410F5EF">
        <w:rPr>
          <w:rFonts w:asciiTheme="minorHAnsi" w:hAnsiTheme="minorHAnsi" w:cstheme="minorBidi"/>
          <w:noProof/>
          <w:sz w:val="24"/>
          <w:szCs w:val="24"/>
        </w:rPr>
        <w:t>on thermal resources</w:t>
      </w:r>
      <w:r w:rsidRPr="4410F5EF">
        <w:rPr>
          <w:rFonts w:asciiTheme="minorHAnsi" w:hAnsiTheme="minorHAnsi" w:cstheme="minorBidi"/>
          <w:noProof/>
          <w:sz w:val="24"/>
          <w:szCs w:val="24"/>
        </w:rPr>
        <w:t xml:space="preserve">, reserve requirements, ramp rate limitations, etc. Consequently, it is </w:t>
      </w:r>
      <w:r w:rsidR="000C3FC0" w:rsidRPr="4410F5EF">
        <w:rPr>
          <w:rFonts w:asciiTheme="minorHAnsi" w:hAnsiTheme="minorHAnsi" w:cstheme="minorBidi"/>
          <w:noProof/>
          <w:sz w:val="24"/>
          <w:szCs w:val="24"/>
        </w:rPr>
        <w:t xml:space="preserve">likely </w:t>
      </w:r>
      <w:r w:rsidRPr="4410F5EF">
        <w:rPr>
          <w:rFonts w:asciiTheme="minorHAnsi" w:hAnsiTheme="minorHAnsi" w:cstheme="minorBidi"/>
          <w:noProof/>
          <w:sz w:val="24"/>
          <w:szCs w:val="24"/>
        </w:rPr>
        <w:t>to be difficult to disp</w:t>
      </w:r>
      <w:r w:rsidR="003012A1" w:rsidRPr="4410F5EF">
        <w:rPr>
          <w:rFonts w:asciiTheme="minorHAnsi" w:hAnsiTheme="minorHAnsi" w:cstheme="minorBidi"/>
          <w:noProof/>
          <w:sz w:val="24"/>
          <w:szCs w:val="24"/>
        </w:rPr>
        <w:t>l</w:t>
      </w:r>
      <w:r w:rsidRPr="4410F5EF">
        <w:rPr>
          <w:rFonts w:asciiTheme="minorHAnsi" w:hAnsiTheme="minorHAnsi" w:cstheme="minorBidi"/>
          <w:noProof/>
          <w:sz w:val="24"/>
          <w:szCs w:val="24"/>
        </w:rPr>
        <w:t xml:space="preserve">ace the remaining thermal generation in many of these hours.  The hourly emissions factor calculation, outlined </w:t>
      </w:r>
      <w:r w:rsidR="009E6333" w:rsidRPr="4410F5EF">
        <w:rPr>
          <w:rFonts w:asciiTheme="minorHAnsi" w:hAnsiTheme="minorHAnsi" w:cstheme="minorBidi"/>
          <w:noProof/>
          <w:sz w:val="24"/>
          <w:szCs w:val="24"/>
        </w:rPr>
        <w:t>in a subsequent section</w:t>
      </w:r>
      <w:r w:rsidRPr="4410F5EF">
        <w:rPr>
          <w:rFonts w:asciiTheme="minorHAnsi" w:hAnsiTheme="minorHAnsi" w:cstheme="minorBidi"/>
          <w:noProof/>
          <w:sz w:val="24"/>
          <w:szCs w:val="24"/>
        </w:rPr>
        <w:t>, produce</w:t>
      </w:r>
      <w:r w:rsidR="009E6333" w:rsidRPr="4410F5EF">
        <w:rPr>
          <w:rFonts w:asciiTheme="minorHAnsi" w:hAnsiTheme="minorHAnsi" w:cstheme="minorBidi"/>
          <w:noProof/>
          <w:sz w:val="24"/>
          <w:szCs w:val="24"/>
        </w:rPr>
        <w:t>s</w:t>
      </w:r>
      <w:r w:rsidRPr="4410F5EF">
        <w:rPr>
          <w:rFonts w:asciiTheme="minorHAnsi" w:hAnsiTheme="minorHAnsi" w:cstheme="minorBidi"/>
          <w:noProof/>
          <w:sz w:val="24"/>
          <w:szCs w:val="24"/>
        </w:rPr>
        <w:t xml:space="preserve"> an emissions factor that represents the average emissions per MWh of system power</w:t>
      </w:r>
      <w:r w:rsidR="00115A02" w:rsidRPr="4410F5EF">
        <w:rPr>
          <w:rFonts w:asciiTheme="minorHAnsi" w:hAnsiTheme="minorHAnsi" w:cstheme="minorBidi"/>
          <w:noProof/>
          <w:sz w:val="24"/>
          <w:szCs w:val="24"/>
        </w:rPr>
        <w:t xml:space="preserve">. As long as </w:t>
      </w:r>
      <w:r w:rsidR="00E22FC1" w:rsidRPr="4410F5EF">
        <w:rPr>
          <w:rFonts w:asciiTheme="minorHAnsi" w:hAnsiTheme="minorHAnsi" w:cstheme="minorBidi"/>
          <w:noProof/>
          <w:sz w:val="24"/>
          <w:szCs w:val="24"/>
        </w:rPr>
        <w:t xml:space="preserve">at least one </w:t>
      </w:r>
      <w:r w:rsidR="00601679" w:rsidRPr="4410F5EF">
        <w:rPr>
          <w:rFonts w:asciiTheme="minorHAnsi" w:hAnsiTheme="minorHAnsi" w:cstheme="minorBidi"/>
          <w:noProof/>
          <w:sz w:val="24"/>
          <w:szCs w:val="24"/>
        </w:rPr>
        <w:t xml:space="preserve">CAISO dispatchable </w:t>
      </w:r>
      <w:r w:rsidR="00E22FC1" w:rsidRPr="4410F5EF">
        <w:rPr>
          <w:rFonts w:asciiTheme="minorHAnsi" w:hAnsiTheme="minorHAnsi" w:cstheme="minorBidi"/>
          <w:noProof/>
          <w:sz w:val="24"/>
          <w:szCs w:val="24"/>
        </w:rPr>
        <w:t xml:space="preserve">gas generator is </w:t>
      </w:r>
      <w:r w:rsidR="00601679" w:rsidRPr="4410F5EF">
        <w:rPr>
          <w:rFonts w:asciiTheme="minorHAnsi" w:hAnsiTheme="minorHAnsi" w:cstheme="minorBidi"/>
          <w:noProof/>
          <w:sz w:val="24"/>
          <w:szCs w:val="24"/>
        </w:rPr>
        <w:t>producing power</w:t>
      </w:r>
      <w:r w:rsidR="00E22FC1" w:rsidRPr="4410F5EF">
        <w:rPr>
          <w:rFonts w:asciiTheme="minorHAnsi" w:hAnsiTheme="minorHAnsi" w:cstheme="minorBidi"/>
          <w:noProof/>
          <w:sz w:val="24"/>
          <w:szCs w:val="24"/>
        </w:rPr>
        <w:t xml:space="preserve">, or at least 1 MWh of </w:t>
      </w:r>
      <w:r w:rsidR="009D55E3" w:rsidRPr="4410F5EF">
        <w:rPr>
          <w:rFonts w:asciiTheme="minorHAnsi" w:hAnsiTheme="minorHAnsi" w:cstheme="minorBidi"/>
          <w:noProof/>
          <w:sz w:val="24"/>
          <w:szCs w:val="24"/>
        </w:rPr>
        <w:t xml:space="preserve">power is imported from an </w:t>
      </w:r>
      <w:r w:rsidR="001B7F29" w:rsidRPr="4410F5EF">
        <w:rPr>
          <w:rFonts w:asciiTheme="minorHAnsi" w:hAnsiTheme="minorHAnsi" w:cstheme="minorBidi"/>
          <w:noProof/>
          <w:sz w:val="24"/>
          <w:szCs w:val="24"/>
        </w:rPr>
        <w:t xml:space="preserve">unspecfied </w:t>
      </w:r>
      <w:r w:rsidR="009D55E3" w:rsidRPr="4410F5EF">
        <w:rPr>
          <w:rFonts w:asciiTheme="minorHAnsi" w:hAnsiTheme="minorHAnsi" w:cstheme="minorBidi"/>
          <w:noProof/>
          <w:sz w:val="24"/>
          <w:szCs w:val="24"/>
        </w:rPr>
        <w:t xml:space="preserve">source </w:t>
      </w:r>
      <w:r w:rsidR="001B7F29" w:rsidRPr="4410F5EF">
        <w:rPr>
          <w:rFonts w:asciiTheme="minorHAnsi" w:hAnsiTheme="minorHAnsi" w:cstheme="minorBidi"/>
          <w:noProof/>
          <w:sz w:val="24"/>
          <w:szCs w:val="24"/>
        </w:rPr>
        <w:t xml:space="preserve">in an hour, </w:t>
      </w:r>
      <w:r w:rsidR="003C133D" w:rsidRPr="4410F5EF">
        <w:rPr>
          <w:rFonts w:asciiTheme="minorHAnsi" w:hAnsiTheme="minorHAnsi" w:cstheme="minorBidi"/>
          <w:noProof/>
          <w:sz w:val="24"/>
          <w:szCs w:val="24"/>
        </w:rPr>
        <w:t xml:space="preserve">the calculated emissions factor will </w:t>
      </w:r>
      <w:r w:rsidR="006527E6" w:rsidRPr="4410F5EF">
        <w:rPr>
          <w:rFonts w:asciiTheme="minorHAnsi" w:hAnsiTheme="minorHAnsi" w:cstheme="minorBidi"/>
          <w:noProof/>
          <w:sz w:val="24"/>
          <w:szCs w:val="24"/>
        </w:rPr>
        <w:t xml:space="preserve">fall in the range of </w:t>
      </w:r>
      <w:r w:rsidR="00F63705" w:rsidRPr="4410F5EF">
        <w:rPr>
          <w:rFonts w:asciiTheme="minorHAnsi" w:hAnsiTheme="minorHAnsi" w:cstheme="minorBidi"/>
          <w:noProof/>
          <w:sz w:val="24"/>
          <w:szCs w:val="24"/>
        </w:rPr>
        <w:t>typically observed CAISO system power emissions factors</w:t>
      </w:r>
      <w:r w:rsidR="009D55E3" w:rsidRPr="4410F5EF">
        <w:rPr>
          <w:rFonts w:asciiTheme="minorHAnsi" w:hAnsiTheme="minorHAnsi" w:cstheme="minorBidi"/>
          <w:noProof/>
          <w:sz w:val="24"/>
          <w:szCs w:val="24"/>
        </w:rPr>
        <w:t xml:space="preserve"> (~0.4 tCO2/MWh)</w:t>
      </w:r>
      <w:r w:rsidR="00F63705" w:rsidRPr="4410F5EF">
        <w:rPr>
          <w:rFonts w:asciiTheme="minorHAnsi" w:hAnsiTheme="minorHAnsi" w:cstheme="minorBidi"/>
          <w:noProof/>
          <w:sz w:val="24"/>
          <w:szCs w:val="24"/>
        </w:rPr>
        <w:t xml:space="preserve">.  </w:t>
      </w:r>
      <w:r w:rsidR="00881522" w:rsidRPr="4410F5EF">
        <w:rPr>
          <w:rFonts w:asciiTheme="minorHAnsi" w:hAnsiTheme="minorHAnsi" w:cstheme="minorBidi"/>
          <w:noProof/>
          <w:sz w:val="24"/>
          <w:szCs w:val="24"/>
        </w:rPr>
        <w:t xml:space="preserve">This is true </w:t>
      </w:r>
      <w:r w:rsidR="00D96189" w:rsidRPr="4410F5EF">
        <w:rPr>
          <w:rFonts w:asciiTheme="minorHAnsi" w:hAnsiTheme="minorHAnsi" w:cstheme="minorBidi"/>
          <w:noProof/>
          <w:sz w:val="24"/>
          <w:szCs w:val="24"/>
        </w:rPr>
        <w:t xml:space="preserve">even if the </w:t>
      </w:r>
      <w:r w:rsidRPr="4410F5EF">
        <w:rPr>
          <w:rFonts w:asciiTheme="minorHAnsi" w:hAnsiTheme="minorHAnsi" w:cstheme="minorBidi"/>
          <w:noProof/>
          <w:sz w:val="24"/>
          <w:szCs w:val="24"/>
        </w:rPr>
        <w:t xml:space="preserve">the magnitude of the system power is small </w:t>
      </w:r>
      <w:r w:rsidR="00D96189" w:rsidRPr="4410F5EF">
        <w:rPr>
          <w:rFonts w:asciiTheme="minorHAnsi" w:hAnsiTheme="minorHAnsi" w:cstheme="minorBidi"/>
          <w:noProof/>
          <w:sz w:val="24"/>
          <w:szCs w:val="24"/>
        </w:rPr>
        <w:t>(perhaps a few hundred MWs)</w:t>
      </w:r>
      <w:r w:rsidRPr="4410F5EF">
        <w:rPr>
          <w:rFonts w:asciiTheme="minorHAnsi" w:hAnsiTheme="minorHAnsi" w:cstheme="minorBidi"/>
          <w:noProof/>
          <w:sz w:val="24"/>
          <w:szCs w:val="24"/>
        </w:rPr>
        <w:t xml:space="preserve">, and </w:t>
      </w:r>
      <w:r w:rsidR="00C15652" w:rsidRPr="4410F5EF">
        <w:rPr>
          <w:rFonts w:asciiTheme="minorHAnsi" w:hAnsiTheme="minorHAnsi" w:cstheme="minorBidi"/>
          <w:noProof/>
          <w:sz w:val="24"/>
          <w:szCs w:val="24"/>
        </w:rPr>
        <w:t>even if</w:t>
      </w:r>
      <w:r w:rsidRPr="4410F5EF">
        <w:rPr>
          <w:rFonts w:asciiTheme="minorHAnsi" w:hAnsiTheme="minorHAnsi" w:cstheme="minorBidi"/>
          <w:noProof/>
          <w:sz w:val="24"/>
          <w:szCs w:val="24"/>
        </w:rPr>
        <w:t xml:space="preserve"> there is curtailment somewhere on the system.  Applying this emissions factor to hours in which there is significant curtailment is inappropriate because this would allow an LSE to displace emissions from system power during hours </w:t>
      </w:r>
      <w:r w:rsidR="008A1173" w:rsidRPr="4410F5EF">
        <w:rPr>
          <w:rFonts w:asciiTheme="minorHAnsi" w:hAnsiTheme="minorHAnsi" w:cstheme="minorBidi"/>
          <w:noProof/>
          <w:sz w:val="24"/>
          <w:szCs w:val="24"/>
        </w:rPr>
        <w:t>when</w:t>
      </w:r>
      <w:r w:rsidRPr="4410F5EF">
        <w:rPr>
          <w:rFonts w:asciiTheme="minorHAnsi" w:hAnsiTheme="minorHAnsi" w:cstheme="minorBidi"/>
          <w:noProof/>
          <w:sz w:val="24"/>
          <w:szCs w:val="24"/>
        </w:rPr>
        <w:t xml:space="preserve"> there is little to no </w:t>
      </w:r>
      <w:r w:rsidR="001144F5" w:rsidRPr="4410F5EF">
        <w:rPr>
          <w:rFonts w:asciiTheme="minorHAnsi" w:hAnsiTheme="minorHAnsi" w:cstheme="minorBidi"/>
          <w:noProof/>
          <w:sz w:val="24"/>
          <w:szCs w:val="24"/>
        </w:rPr>
        <w:t>system power that could be displaced</w:t>
      </w:r>
      <w:r w:rsidRPr="4410F5EF">
        <w:rPr>
          <w:rFonts w:asciiTheme="minorHAnsi" w:hAnsiTheme="minorHAnsi" w:cstheme="minorBidi"/>
          <w:noProof/>
          <w:sz w:val="24"/>
          <w:szCs w:val="24"/>
        </w:rPr>
        <w:t xml:space="preserve">.  Consequently, the net </w:t>
      </w:r>
      <w:r w:rsidR="00870FC1" w:rsidRPr="4410F5EF">
        <w:rPr>
          <w:rFonts w:asciiTheme="minorHAnsi" w:hAnsiTheme="minorHAnsi" w:cstheme="minorBidi"/>
          <w:noProof/>
          <w:sz w:val="24"/>
          <w:szCs w:val="24"/>
        </w:rPr>
        <w:t>purchases</w:t>
      </w:r>
      <w:r w:rsidRPr="4410F5EF">
        <w:rPr>
          <w:rFonts w:asciiTheme="minorHAnsi" w:hAnsiTheme="minorHAnsi" w:cstheme="minorBidi"/>
          <w:noProof/>
          <w:sz w:val="24"/>
          <w:szCs w:val="24"/>
        </w:rPr>
        <w:t xml:space="preserve"> value that is used to calculate emissions is adjusted during hours </w:t>
      </w:r>
      <w:r w:rsidR="00B55BA4" w:rsidRPr="4410F5EF">
        <w:rPr>
          <w:rFonts w:asciiTheme="minorHAnsi" w:hAnsiTheme="minorHAnsi" w:cstheme="minorBidi"/>
          <w:noProof/>
          <w:sz w:val="24"/>
          <w:szCs w:val="24"/>
        </w:rPr>
        <w:t xml:space="preserve">when </w:t>
      </w:r>
      <w:r w:rsidR="004F4A99" w:rsidRPr="4410F5EF">
        <w:rPr>
          <w:rFonts w:asciiTheme="minorHAnsi" w:hAnsiTheme="minorHAnsi" w:cstheme="minorBidi"/>
          <w:noProof/>
          <w:sz w:val="24"/>
          <w:szCs w:val="24"/>
        </w:rPr>
        <w:t xml:space="preserve">1) </w:t>
      </w:r>
      <w:r w:rsidRPr="4410F5EF">
        <w:rPr>
          <w:rFonts w:asciiTheme="minorHAnsi" w:hAnsiTheme="minorHAnsi" w:cstheme="minorBidi"/>
          <w:noProof/>
          <w:sz w:val="24"/>
          <w:szCs w:val="24"/>
        </w:rPr>
        <w:t>renewable curtailment</w:t>
      </w:r>
      <w:r w:rsidR="000A1EFA" w:rsidRPr="4410F5EF">
        <w:rPr>
          <w:rFonts w:asciiTheme="minorHAnsi" w:hAnsiTheme="minorHAnsi" w:cstheme="minorBidi"/>
          <w:noProof/>
          <w:sz w:val="24"/>
          <w:szCs w:val="24"/>
        </w:rPr>
        <w:t xml:space="preserve"> </w:t>
      </w:r>
      <w:r w:rsidR="00EC48BC" w:rsidRPr="4410F5EF">
        <w:rPr>
          <w:rFonts w:asciiTheme="minorHAnsi" w:hAnsiTheme="minorHAnsi" w:cstheme="minorBidi"/>
          <w:noProof/>
          <w:sz w:val="24"/>
          <w:szCs w:val="24"/>
        </w:rPr>
        <w:t xml:space="preserve">was observed </w:t>
      </w:r>
      <w:r w:rsidR="000A1EFA" w:rsidRPr="4410F5EF">
        <w:rPr>
          <w:rFonts w:asciiTheme="minorHAnsi" w:hAnsiTheme="minorHAnsi" w:cstheme="minorBidi"/>
          <w:noProof/>
          <w:sz w:val="24"/>
          <w:szCs w:val="24"/>
        </w:rPr>
        <w:t xml:space="preserve">in the SERVM production cost simulation </w:t>
      </w:r>
      <w:r w:rsidR="004F4A99" w:rsidRPr="4410F5EF">
        <w:rPr>
          <w:rFonts w:asciiTheme="minorHAnsi" w:hAnsiTheme="minorHAnsi" w:cstheme="minorBidi"/>
          <w:noProof/>
          <w:sz w:val="24"/>
          <w:szCs w:val="24"/>
        </w:rPr>
        <w:t xml:space="preserve">or 2) </w:t>
      </w:r>
      <w:r w:rsidR="008D5F54" w:rsidRPr="4410F5EF">
        <w:rPr>
          <w:rFonts w:asciiTheme="minorHAnsi" w:hAnsiTheme="minorHAnsi" w:cstheme="minorBidi"/>
          <w:noProof/>
          <w:sz w:val="24"/>
          <w:szCs w:val="24"/>
        </w:rPr>
        <w:t>the CSP tool</w:t>
      </w:r>
      <w:r w:rsidR="00C020BD" w:rsidRPr="4410F5EF">
        <w:rPr>
          <w:rFonts w:asciiTheme="minorHAnsi" w:hAnsiTheme="minorHAnsi" w:cstheme="minorBidi"/>
          <w:noProof/>
          <w:sz w:val="24"/>
          <w:szCs w:val="24"/>
        </w:rPr>
        <w:t xml:space="preserve">, when populated with the CAISO-wide </w:t>
      </w:r>
      <w:r w:rsidR="00074ABB" w:rsidRPr="4410F5EF">
        <w:rPr>
          <w:rFonts w:asciiTheme="minorHAnsi" w:hAnsiTheme="minorHAnsi" w:cstheme="minorBidi"/>
          <w:noProof/>
          <w:sz w:val="24"/>
          <w:szCs w:val="24"/>
        </w:rPr>
        <w:t>P</w:t>
      </w:r>
      <w:r w:rsidR="005A764A" w:rsidRPr="4410F5EF">
        <w:rPr>
          <w:rFonts w:asciiTheme="minorHAnsi" w:hAnsiTheme="minorHAnsi" w:cstheme="minorBidi"/>
          <w:noProof/>
          <w:sz w:val="24"/>
          <w:szCs w:val="24"/>
        </w:rPr>
        <w:t xml:space="preserve">roposed </w:t>
      </w:r>
      <w:r w:rsidR="00C020BD" w:rsidRPr="4410F5EF">
        <w:rPr>
          <w:rFonts w:asciiTheme="minorHAnsi" w:hAnsiTheme="minorHAnsi" w:cstheme="minorBidi"/>
          <w:noProof/>
          <w:sz w:val="24"/>
          <w:szCs w:val="24"/>
        </w:rPr>
        <w:t>Reference System portfolio</w:t>
      </w:r>
      <w:r w:rsidR="00D86118" w:rsidRPr="4410F5EF">
        <w:rPr>
          <w:rFonts w:asciiTheme="minorHAnsi" w:hAnsiTheme="minorHAnsi" w:cstheme="minorBidi"/>
          <w:noProof/>
          <w:sz w:val="24"/>
          <w:szCs w:val="24"/>
        </w:rPr>
        <w:t>,</w:t>
      </w:r>
      <w:r w:rsidR="005A764A" w:rsidRPr="4410F5EF">
        <w:rPr>
          <w:rFonts w:asciiTheme="minorHAnsi" w:hAnsiTheme="minorHAnsi" w:cstheme="minorBidi"/>
          <w:noProof/>
          <w:sz w:val="24"/>
          <w:szCs w:val="24"/>
        </w:rPr>
        <w:t xml:space="preserve"> suggests that </w:t>
      </w:r>
      <w:r w:rsidR="00D86118" w:rsidRPr="4410F5EF">
        <w:rPr>
          <w:rFonts w:asciiTheme="minorHAnsi" w:hAnsiTheme="minorHAnsi" w:cstheme="minorBidi"/>
          <w:noProof/>
          <w:sz w:val="24"/>
          <w:szCs w:val="24"/>
        </w:rPr>
        <w:t xml:space="preserve">system power is not on the </w:t>
      </w:r>
      <w:r w:rsidR="00D86118" w:rsidRPr="4410F5EF">
        <w:rPr>
          <w:rFonts w:asciiTheme="minorHAnsi" w:hAnsiTheme="minorHAnsi" w:cstheme="minorBidi"/>
          <w:noProof/>
          <w:sz w:val="24"/>
          <w:szCs w:val="24"/>
        </w:rPr>
        <w:lastRenderedPageBreak/>
        <w:t>margin</w:t>
      </w:r>
      <w:r w:rsidR="00900EE0" w:rsidRPr="4410F5EF">
        <w:rPr>
          <w:rFonts w:asciiTheme="minorHAnsi" w:hAnsiTheme="minorHAnsi" w:cstheme="minorBidi"/>
          <w:noProof/>
          <w:sz w:val="24"/>
          <w:szCs w:val="24"/>
        </w:rPr>
        <w:t xml:space="preserve">. </w:t>
      </w:r>
      <w:r w:rsidR="003C157B" w:rsidRPr="4410F5EF">
        <w:rPr>
          <w:rFonts w:asciiTheme="minorHAnsi" w:hAnsiTheme="minorHAnsi" w:cstheme="minorBidi"/>
          <w:noProof/>
          <w:sz w:val="24"/>
          <w:szCs w:val="24"/>
        </w:rPr>
        <w:t xml:space="preserve">To </w:t>
      </w:r>
      <w:r w:rsidR="00967E63" w:rsidRPr="4410F5EF">
        <w:rPr>
          <w:rFonts w:asciiTheme="minorHAnsi" w:hAnsiTheme="minorHAnsi" w:cstheme="minorBidi"/>
          <w:noProof/>
          <w:sz w:val="24"/>
          <w:szCs w:val="24"/>
        </w:rPr>
        <w:t>ensure that all system-level emissions are accounted for across LSE portfolios</w:t>
      </w:r>
      <w:r w:rsidRPr="4410F5EF">
        <w:rPr>
          <w:rFonts w:asciiTheme="minorHAnsi" w:hAnsiTheme="minorHAnsi" w:cstheme="minorBidi"/>
          <w:noProof/>
          <w:sz w:val="24"/>
          <w:szCs w:val="24"/>
        </w:rPr>
        <w:t xml:space="preserve">, the </w:t>
      </w:r>
      <w:r w:rsidR="00762F94" w:rsidRPr="4410F5EF">
        <w:rPr>
          <w:rFonts w:asciiTheme="minorHAnsi" w:hAnsiTheme="minorHAnsi" w:cstheme="minorBidi"/>
          <w:noProof/>
          <w:sz w:val="24"/>
          <w:szCs w:val="24"/>
        </w:rPr>
        <w:t xml:space="preserve">MW level of </w:t>
      </w:r>
      <w:r w:rsidRPr="4410F5EF">
        <w:rPr>
          <w:rFonts w:asciiTheme="minorHAnsi" w:hAnsiTheme="minorHAnsi" w:cstheme="minorBidi"/>
          <w:noProof/>
          <w:sz w:val="24"/>
          <w:szCs w:val="24"/>
        </w:rPr>
        <w:t>dispatchable gas</w:t>
      </w:r>
      <w:r w:rsidR="00762F94" w:rsidRPr="4410F5EF">
        <w:rPr>
          <w:rFonts w:asciiTheme="minorHAnsi" w:hAnsiTheme="minorHAnsi" w:cstheme="minorBidi"/>
          <w:noProof/>
          <w:sz w:val="24"/>
          <w:szCs w:val="24"/>
        </w:rPr>
        <w:t xml:space="preserve"> + </w:t>
      </w:r>
      <w:r w:rsidRPr="4410F5EF">
        <w:rPr>
          <w:rFonts w:asciiTheme="minorHAnsi" w:hAnsiTheme="minorHAnsi" w:cstheme="minorBidi"/>
          <w:noProof/>
          <w:sz w:val="24"/>
          <w:szCs w:val="24"/>
        </w:rPr>
        <w:t xml:space="preserve">unspecified imports during these hours is added back to the LSE’s </w:t>
      </w:r>
      <w:r w:rsidR="00C726A2" w:rsidRPr="4410F5EF">
        <w:rPr>
          <w:rFonts w:asciiTheme="minorHAnsi" w:hAnsiTheme="minorHAnsi" w:cstheme="minorBidi"/>
          <w:noProof/>
          <w:sz w:val="24"/>
          <w:szCs w:val="24"/>
        </w:rPr>
        <w:t>net purchases</w:t>
      </w:r>
      <w:r w:rsidR="00900EE0" w:rsidRPr="4410F5EF">
        <w:rPr>
          <w:rFonts w:asciiTheme="minorHAnsi" w:hAnsiTheme="minorHAnsi" w:cstheme="minorBidi"/>
          <w:noProof/>
          <w:sz w:val="24"/>
          <w:szCs w:val="24"/>
        </w:rPr>
        <w:t xml:space="preserve"> </w:t>
      </w:r>
      <w:r w:rsidRPr="4410F5EF">
        <w:rPr>
          <w:rFonts w:asciiTheme="minorHAnsi" w:hAnsiTheme="minorHAnsi" w:cstheme="minorBidi"/>
          <w:noProof/>
          <w:sz w:val="24"/>
          <w:szCs w:val="24"/>
        </w:rPr>
        <w:t>on a load-ratio share basis</w:t>
      </w:r>
      <w:r w:rsidR="00183D07" w:rsidRPr="4410F5EF">
        <w:rPr>
          <w:rFonts w:asciiTheme="minorHAnsi" w:hAnsiTheme="minorHAnsi" w:cstheme="minorBidi"/>
          <w:noProof/>
          <w:sz w:val="24"/>
          <w:szCs w:val="24"/>
        </w:rPr>
        <w:t>, resulting in a “</w:t>
      </w:r>
      <w:r w:rsidR="008D732C" w:rsidRPr="4410F5EF">
        <w:rPr>
          <w:rFonts w:asciiTheme="minorHAnsi" w:hAnsiTheme="minorHAnsi" w:cstheme="minorBidi"/>
          <w:noProof/>
          <w:sz w:val="24"/>
          <w:szCs w:val="24"/>
        </w:rPr>
        <w:t>n</w:t>
      </w:r>
      <w:r w:rsidR="00183D07" w:rsidRPr="4410F5EF">
        <w:rPr>
          <w:rFonts w:asciiTheme="minorHAnsi" w:hAnsiTheme="minorHAnsi" w:cstheme="minorBidi"/>
          <w:noProof/>
          <w:sz w:val="24"/>
          <w:szCs w:val="24"/>
        </w:rPr>
        <w:t xml:space="preserve">et </w:t>
      </w:r>
      <w:r w:rsidR="008D732C" w:rsidRPr="4410F5EF">
        <w:rPr>
          <w:rFonts w:asciiTheme="minorHAnsi" w:hAnsiTheme="minorHAnsi" w:cstheme="minorBidi"/>
          <w:noProof/>
          <w:sz w:val="24"/>
          <w:szCs w:val="24"/>
        </w:rPr>
        <w:t>s</w:t>
      </w:r>
      <w:r w:rsidR="00183D07" w:rsidRPr="4410F5EF">
        <w:rPr>
          <w:rFonts w:asciiTheme="minorHAnsi" w:hAnsiTheme="minorHAnsi" w:cstheme="minorBidi"/>
          <w:noProof/>
          <w:sz w:val="24"/>
          <w:szCs w:val="24"/>
        </w:rPr>
        <w:t xml:space="preserve">ystem </w:t>
      </w:r>
      <w:r w:rsidR="008D732C" w:rsidRPr="4410F5EF">
        <w:rPr>
          <w:rFonts w:asciiTheme="minorHAnsi" w:hAnsiTheme="minorHAnsi" w:cstheme="minorBidi"/>
          <w:noProof/>
          <w:sz w:val="24"/>
          <w:szCs w:val="24"/>
        </w:rPr>
        <w:t>p</w:t>
      </w:r>
      <w:r w:rsidR="00183D07" w:rsidRPr="4410F5EF">
        <w:rPr>
          <w:rFonts w:asciiTheme="minorHAnsi" w:hAnsiTheme="minorHAnsi" w:cstheme="minorBidi"/>
          <w:noProof/>
          <w:sz w:val="24"/>
          <w:szCs w:val="24"/>
        </w:rPr>
        <w:t>ower” value</w:t>
      </w:r>
      <w:r w:rsidR="00CC5502" w:rsidRPr="4410F5EF">
        <w:rPr>
          <w:rFonts w:asciiTheme="minorHAnsi" w:hAnsiTheme="minorHAnsi" w:cstheme="minorBidi"/>
          <w:noProof/>
          <w:sz w:val="24"/>
          <w:szCs w:val="24"/>
        </w:rPr>
        <w:t xml:space="preserve"> representing the </w:t>
      </w:r>
      <w:r w:rsidR="001C6C31" w:rsidRPr="4410F5EF">
        <w:rPr>
          <w:rFonts w:asciiTheme="minorHAnsi" w:hAnsiTheme="minorHAnsi" w:cstheme="minorBidi"/>
          <w:noProof/>
          <w:sz w:val="24"/>
          <w:szCs w:val="24"/>
        </w:rPr>
        <w:t>power supplied by the system (or sent back to the system from if negative) in hours when CAISO dispatchable gas and/or unspecified imports are on the margin</w:t>
      </w:r>
      <w:r w:rsidR="001E2506" w:rsidRPr="4410F5EF">
        <w:rPr>
          <w:rFonts w:asciiTheme="minorHAnsi" w:hAnsiTheme="minorHAnsi" w:cstheme="minorBidi"/>
          <w:noProof/>
          <w:sz w:val="24"/>
          <w:szCs w:val="24"/>
        </w:rPr>
        <w:t xml:space="preserve">. </w:t>
      </w:r>
    </w:p>
    <w:p w14:paraId="66B435F6" w14:textId="69DF286E" w:rsidR="006F6EBE" w:rsidRDefault="6EE0F50B" w:rsidP="00224EF8">
      <w:pPr>
        <w:jc w:val="center"/>
        <w:rPr>
          <w:noProof/>
        </w:rPr>
      </w:pPr>
      <w:r w:rsidRPr="4410F5EF">
        <w:rPr>
          <w:noProof/>
        </w:rPr>
        <w:t>Gas with Unspecified Imports and Renewable Curtailment in 2030</w:t>
      </w:r>
    </w:p>
    <w:p w14:paraId="6EB0C8DC" w14:textId="77777777" w:rsidR="008037B2" w:rsidRPr="008037B2" w:rsidRDefault="008037B2" w:rsidP="008037B2">
      <w:pPr>
        <w:ind w:left="360"/>
        <w:rPr>
          <w:rFonts w:asciiTheme="minorHAnsi" w:hAnsiTheme="minorHAnsi" w:cstheme="minorHAnsi"/>
          <w:sz w:val="24"/>
          <w:szCs w:val="24"/>
        </w:rPr>
      </w:pPr>
    </w:p>
    <w:p w14:paraId="3646B0DD" w14:textId="765490DE" w:rsidR="00821425" w:rsidRPr="00194556" w:rsidRDefault="00513662" w:rsidP="00265406">
      <w:pPr>
        <w:pStyle w:val="ListParagraph"/>
        <w:rPr>
          <w:rFonts w:asciiTheme="minorHAnsi" w:hAnsiTheme="minorHAnsi" w:cstheme="minorHAnsi"/>
          <w:sz w:val="24"/>
          <w:szCs w:val="24"/>
        </w:rPr>
      </w:pPr>
      <w:r w:rsidRPr="4410F5EF">
        <w:rPr>
          <w:rFonts w:asciiTheme="minorHAnsi" w:hAnsiTheme="minorHAnsi" w:cstheme="minorBidi"/>
          <w:sz w:val="24"/>
          <w:szCs w:val="24"/>
        </w:rPr>
        <w:t xml:space="preserve">The </w:t>
      </w:r>
      <w:r w:rsidR="008D732C" w:rsidRPr="4410F5EF">
        <w:rPr>
          <w:rFonts w:asciiTheme="minorHAnsi" w:hAnsiTheme="minorHAnsi" w:cstheme="minorBidi"/>
          <w:noProof/>
          <w:sz w:val="24"/>
          <w:szCs w:val="24"/>
        </w:rPr>
        <w:t>net system power</w:t>
      </w:r>
      <w:r w:rsidR="001E2506" w:rsidRPr="4410F5EF">
        <w:rPr>
          <w:rFonts w:asciiTheme="minorHAnsi" w:hAnsiTheme="minorHAnsi" w:cstheme="minorBidi"/>
          <w:sz w:val="24"/>
          <w:szCs w:val="24"/>
        </w:rPr>
        <w:t xml:space="preserve"> </w:t>
      </w:r>
      <w:r w:rsidR="00DD5442" w:rsidRPr="4410F5EF">
        <w:rPr>
          <w:rFonts w:asciiTheme="minorHAnsi" w:hAnsiTheme="minorHAnsi" w:cstheme="minorBidi"/>
          <w:sz w:val="24"/>
          <w:szCs w:val="24"/>
        </w:rPr>
        <w:t xml:space="preserve">is </w:t>
      </w:r>
      <w:r w:rsidRPr="4410F5EF">
        <w:rPr>
          <w:rFonts w:asciiTheme="minorHAnsi" w:hAnsiTheme="minorHAnsi" w:cstheme="minorBidi"/>
          <w:sz w:val="24"/>
          <w:szCs w:val="24"/>
        </w:rPr>
        <w:t xml:space="preserve">multiplied by the system emissions intensity on an hourly basis, yielding total emissions associated with using system power for that LSE for every hour of the year. </w:t>
      </w:r>
      <w:r w:rsidR="00DD5442" w:rsidRPr="4410F5EF">
        <w:rPr>
          <w:rFonts w:asciiTheme="minorHAnsi" w:hAnsiTheme="minorHAnsi" w:cstheme="minorBidi"/>
          <w:sz w:val="24"/>
          <w:szCs w:val="24"/>
        </w:rPr>
        <w:t>Four separate emissions profiles (CO</w:t>
      </w:r>
      <w:r w:rsidR="00DD5442" w:rsidRPr="4410F5EF">
        <w:rPr>
          <w:rFonts w:asciiTheme="minorHAnsi" w:hAnsiTheme="minorHAnsi" w:cstheme="minorBidi"/>
          <w:sz w:val="24"/>
          <w:szCs w:val="24"/>
          <w:vertAlign w:val="subscript"/>
        </w:rPr>
        <w:t>2</w:t>
      </w:r>
      <w:r w:rsidR="00DD5442" w:rsidRPr="4410F5EF">
        <w:rPr>
          <w:rFonts w:asciiTheme="minorHAnsi" w:hAnsiTheme="minorHAnsi" w:cstheme="minorBidi"/>
          <w:sz w:val="24"/>
          <w:szCs w:val="24"/>
        </w:rPr>
        <w:t>/GHG, SO</w:t>
      </w:r>
      <w:r w:rsidR="00DD5442" w:rsidRPr="4410F5EF">
        <w:rPr>
          <w:rFonts w:asciiTheme="minorHAnsi" w:hAnsiTheme="minorHAnsi" w:cstheme="minorBidi"/>
          <w:sz w:val="24"/>
          <w:szCs w:val="24"/>
          <w:vertAlign w:val="subscript"/>
        </w:rPr>
        <w:t>2</w:t>
      </w:r>
      <w:r w:rsidR="00DD5442" w:rsidRPr="4410F5EF">
        <w:rPr>
          <w:rFonts w:asciiTheme="minorHAnsi" w:hAnsiTheme="minorHAnsi" w:cstheme="minorBidi"/>
          <w:sz w:val="24"/>
          <w:szCs w:val="24"/>
        </w:rPr>
        <w:t xml:space="preserve">, NOx, PM2.5) are multiplied by the </w:t>
      </w:r>
      <w:r w:rsidR="008D732C" w:rsidRPr="4410F5EF">
        <w:rPr>
          <w:rFonts w:asciiTheme="minorHAnsi" w:hAnsiTheme="minorHAnsi" w:cstheme="minorBidi"/>
          <w:noProof/>
          <w:sz w:val="24"/>
          <w:szCs w:val="24"/>
        </w:rPr>
        <w:t>net system power</w:t>
      </w:r>
      <w:r w:rsidR="008D732C" w:rsidRPr="4410F5EF">
        <w:rPr>
          <w:rFonts w:asciiTheme="minorHAnsi" w:hAnsiTheme="minorHAnsi" w:cstheme="minorBidi"/>
          <w:sz w:val="24"/>
          <w:szCs w:val="24"/>
        </w:rPr>
        <w:t xml:space="preserve"> </w:t>
      </w:r>
      <w:r w:rsidR="00DD5442" w:rsidRPr="4410F5EF">
        <w:rPr>
          <w:rFonts w:asciiTheme="minorHAnsi" w:hAnsiTheme="minorHAnsi" w:cstheme="minorBidi"/>
          <w:sz w:val="24"/>
          <w:szCs w:val="24"/>
        </w:rPr>
        <w:t xml:space="preserve">value in each hour, resulting in separate values for hourly emissions for each of the four emissions types calculated in the Clean System Power tool. </w:t>
      </w:r>
      <w:r w:rsidRPr="4410F5EF">
        <w:rPr>
          <w:rFonts w:asciiTheme="minorHAnsi" w:hAnsiTheme="minorHAnsi" w:cstheme="minorBidi"/>
          <w:sz w:val="24"/>
          <w:szCs w:val="24"/>
        </w:rPr>
        <w:t xml:space="preserve">When an LSE has an oversupply of power (a negative </w:t>
      </w:r>
      <w:r w:rsidR="008D732C" w:rsidRPr="4410F5EF">
        <w:rPr>
          <w:rFonts w:asciiTheme="minorHAnsi" w:hAnsiTheme="minorHAnsi" w:cstheme="minorBidi"/>
          <w:noProof/>
          <w:sz w:val="24"/>
          <w:szCs w:val="24"/>
        </w:rPr>
        <w:t>net system power</w:t>
      </w:r>
      <w:r w:rsidRPr="4410F5EF">
        <w:rPr>
          <w:rFonts w:asciiTheme="minorHAnsi" w:hAnsiTheme="minorHAnsi" w:cstheme="minorBidi"/>
          <w:sz w:val="24"/>
          <w:szCs w:val="24"/>
        </w:rPr>
        <w:t>), it may receive credit for avoiding system power at the system emissions intensity during that hour. The credit applies only at the hourly level, as emissions are calculated for each hour independently of other</w:t>
      </w:r>
      <w:r w:rsidR="00E26AAE" w:rsidRPr="4410F5EF">
        <w:rPr>
          <w:rFonts w:asciiTheme="minorHAnsi" w:hAnsiTheme="minorHAnsi" w:cstheme="minorBidi"/>
          <w:sz w:val="24"/>
          <w:szCs w:val="24"/>
        </w:rPr>
        <w:t xml:space="preserve"> hours</w:t>
      </w:r>
      <w:r w:rsidRPr="4410F5EF">
        <w:rPr>
          <w:rFonts w:asciiTheme="minorHAnsi" w:hAnsiTheme="minorHAnsi" w:cstheme="minorBidi"/>
          <w:sz w:val="24"/>
          <w:szCs w:val="24"/>
        </w:rPr>
        <w:t>.</w:t>
      </w:r>
    </w:p>
    <w:p w14:paraId="2EDCE47E" w14:textId="4F8C92D6" w:rsidR="00DD5442" w:rsidRDefault="00DD5442" w:rsidP="4410F5EF">
      <w:pPr>
        <w:pStyle w:val="ListParagraph"/>
        <w:numPr>
          <w:ilvl w:val="0"/>
          <w:numId w:val="1"/>
        </w:numPr>
        <w:rPr>
          <w:rFonts w:asciiTheme="minorHAnsi" w:hAnsiTheme="minorHAnsi" w:cstheme="minorBidi"/>
          <w:sz w:val="24"/>
          <w:szCs w:val="24"/>
        </w:rPr>
      </w:pPr>
      <w:r w:rsidRPr="4410F5EF">
        <w:rPr>
          <w:rFonts w:asciiTheme="minorHAnsi" w:hAnsiTheme="minorHAnsi" w:cstheme="minorBidi"/>
          <w:sz w:val="24"/>
          <w:szCs w:val="24"/>
        </w:rPr>
        <w:t xml:space="preserve">Emissions from </w:t>
      </w:r>
      <w:r w:rsidR="00DA15E9" w:rsidRPr="4410F5EF">
        <w:rPr>
          <w:rFonts w:asciiTheme="minorHAnsi" w:hAnsiTheme="minorHAnsi" w:cstheme="minorBidi"/>
          <w:sz w:val="24"/>
          <w:szCs w:val="24"/>
        </w:rPr>
        <w:t>c</w:t>
      </w:r>
      <w:r w:rsidRPr="4410F5EF">
        <w:rPr>
          <w:rFonts w:asciiTheme="minorHAnsi" w:hAnsiTheme="minorHAnsi" w:cstheme="minorBidi"/>
          <w:sz w:val="24"/>
          <w:szCs w:val="24"/>
        </w:rPr>
        <w:t xml:space="preserve">oal, </w:t>
      </w:r>
      <w:r w:rsidR="00DA15E9" w:rsidRPr="4410F5EF">
        <w:rPr>
          <w:rFonts w:asciiTheme="minorHAnsi" w:hAnsiTheme="minorHAnsi" w:cstheme="minorBidi"/>
          <w:sz w:val="24"/>
          <w:szCs w:val="24"/>
        </w:rPr>
        <w:t xml:space="preserve">supply-side CHP, </w:t>
      </w:r>
      <w:r w:rsidRPr="4410F5EF">
        <w:rPr>
          <w:rFonts w:asciiTheme="minorHAnsi" w:hAnsiTheme="minorHAnsi" w:cstheme="minorBidi"/>
          <w:sz w:val="24"/>
          <w:szCs w:val="24"/>
        </w:rPr>
        <w:t>biomass, and biogas are calculated in a similar manner using the hourly production profiles developed above.</w:t>
      </w:r>
    </w:p>
    <w:p w14:paraId="288D318E" w14:textId="77777777" w:rsidR="00821425" w:rsidRPr="00415E1C" w:rsidRDefault="00821425" w:rsidP="00E83450">
      <w:pPr>
        <w:pStyle w:val="ListParagraph"/>
        <w:rPr>
          <w:rFonts w:asciiTheme="minorHAnsi" w:hAnsiTheme="minorHAnsi" w:cstheme="minorHAnsi"/>
          <w:sz w:val="24"/>
          <w:szCs w:val="24"/>
        </w:rPr>
      </w:pPr>
    </w:p>
    <w:p w14:paraId="23BAF38B" w14:textId="3173DDE3" w:rsidR="00DD5442" w:rsidRPr="009C4F28" w:rsidRDefault="00DD5442" w:rsidP="4410F5EF">
      <w:pPr>
        <w:pStyle w:val="ListParagraph"/>
        <w:numPr>
          <w:ilvl w:val="0"/>
          <w:numId w:val="1"/>
        </w:numPr>
        <w:rPr>
          <w:rFonts w:asciiTheme="minorHAnsi" w:hAnsiTheme="minorHAnsi" w:cstheme="minorBidi"/>
          <w:sz w:val="24"/>
          <w:szCs w:val="24"/>
        </w:rPr>
      </w:pPr>
      <w:r w:rsidRPr="4410F5EF">
        <w:rPr>
          <w:rFonts w:asciiTheme="minorHAnsi" w:hAnsiTheme="minorHAnsi" w:cstheme="minorBidi"/>
          <w:sz w:val="24"/>
          <w:szCs w:val="24"/>
        </w:rPr>
        <w:t>Hourly emissions from the previous two steps are summed over the course of a year to yield resource-specific subtotals</w:t>
      </w:r>
      <w:r w:rsidR="00194556" w:rsidRPr="4410F5EF">
        <w:rPr>
          <w:rFonts w:asciiTheme="minorHAnsi" w:hAnsiTheme="minorHAnsi" w:cstheme="minorBidi"/>
          <w:sz w:val="24"/>
          <w:szCs w:val="24"/>
        </w:rPr>
        <w:t>. The subtotals are then added together, resulting in the total emissions for each year for each type of emissions</w:t>
      </w:r>
      <w:r w:rsidR="00D91C81" w:rsidRPr="4410F5EF">
        <w:rPr>
          <w:rFonts w:asciiTheme="minorHAnsi" w:hAnsiTheme="minorHAnsi" w:cstheme="minorBidi"/>
          <w:sz w:val="24"/>
          <w:szCs w:val="24"/>
        </w:rPr>
        <w:t>.</w:t>
      </w:r>
      <w:r w:rsidR="009C4F28" w:rsidRPr="4410F5EF">
        <w:rPr>
          <w:rFonts w:asciiTheme="minorHAnsi" w:hAnsiTheme="minorHAnsi" w:cstheme="minorBidi"/>
          <w:sz w:val="24"/>
          <w:szCs w:val="24"/>
        </w:rPr>
        <w:t xml:space="preserve"> </w:t>
      </w:r>
      <w:r w:rsidR="00194556" w:rsidRPr="4410F5EF">
        <w:rPr>
          <w:rFonts w:asciiTheme="minorHAnsi" w:hAnsiTheme="minorHAnsi" w:cstheme="minorBidi"/>
          <w:sz w:val="24"/>
          <w:szCs w:val="24"/>
        </w:rPr>
        <w:t>Criteria pollutant emissions (SO</w:t>
      </w:r>
      <w:r w:rsidR="00194556" w:rsidRPr="4410F5EF">
        <w:rPr>
          <w:rFonts w:asciiTheme="minorHAnsi" w:hAnsiTheme="minorHAnsi" w:cstheme="minorBidi"/>
          <w:sz w:val="24"/>
          <w:szCs w:val="24"/>
          <w:vertAlign w:val="subscript"/>
        </w:rPr>
        <w:t>2</w:t>
      </w:r>
      <w:r w:rsidR="00194556" w:rsidRPr="4410F5EF">
        <w:rPr>
          <w:rFonts w:asciiTheme="minorHAnsi" w:hAnsiTheme="minorHAnsi" w:cstheme="minorBidi"/>
          <w:sz w:val="24"/>
          <w:szCs w:val="24"/>
        </w:rPr>
        <w:t>, NOx, PM2.5) from specified imports of coal generation are calculated for informational purposes but are not included in the total emissions because these emissions occur outside of California.</w:t>
      </w:r>
    </w:p>
    <w:p w14:paraId="59513973" w14:textId="77777777" w:rsidR="007157A9" w:rsidRPr="008F1B27" w:rsidRDefault="007157A9" w:rsidP="007157A9">
      <w:pPr>
        <w:pStyle w:val="ListParagraph"/>
        <w:rPr>
          <w:rFonts w:asciiTheme="minorHAnsi" w:hAnsiTheme="minorHAnsi" w:cstheme="minorHAnsi"/>
          <w:sz w:val="24"/>
          <w:szCs w:val="24"/>
        </w:rPr>
      </w:pPr>
    </w:p>
    <w:p w14:paraId="445DDF96" w14:textId="37EFBEA1" w:rsidR="009A3CF9" w:rsidRPr="00194556" w:rsidRDefault="002B3B9D" w:rsidP="009A3CF9">
      <w:pPr>
        <w:contextualSpacing/>
        <w:rPr>
          <w:rFonts w:asciiTheme="minorHAnsi" w:eastAsiaTheme="majorEastAsia" w:hAnsiTheme="minorHAnsi" w:cstheme="minorHAnsi"/>
          <w:b/>
          <w:bCs/>
          <w:color w:val="365F91" w:themeColor="accent1" w:themeShade="BF"/>
          <w:sz w:val="24"/>
          <w:szCs w:val="24"/>
        </w:rPr>
      </w:pPr>
      <w:r>
        <w:rPr>
          <w:rFonts w:asciiTheme="minorHAnsi" w:eastAsiaTheme="majorEastAsia" w:hAnsiTheme="minorHAnsi" w:cstheme="minorHAnsi"/>
          <w:b/>
          <w:bCs/>
          <w:color w:val="365F91" w:themeColor="accent1" w:themeShade="BF"/>
          <w:sz w:val="24"/>
          <w:szCs w:val="24"/>
        </w:rPr>
        <w:t>H</w:t>
      </w:r>
      <w:r w:rsidR="009A3CF9">
        <w:rPr>
          <w:rFonts w:asciiTheme="minorHAnsi" w:eastAsiaTheme="majorEastAsia" w:hAnsiTheme="minorHAnsi" w:cstheme="minorHAnsi"/>
          <w:b/>
          <w:bCs/>
          <w:color w:val="365F91" w:themeColor="accent1" w:themeShade="BF"/>
          <w:sz w:val="24"/>
          <w:szCs w:val="24"/>
        </w:rPr>
        <w:t xml:space="preserve">ourly emissions factors </w:t>
      </w:r>
      <w:r>
        <w:rPr>
          <w:rFonts w:asciiTheme="minorHAnsi" w:eastAsiaTheme="majorEastAsia" w:hAnsiTheme="minorHAnsi" w:cstheme="minorHAnsi"/>
          <w:b/>
          <w:bCs/>
          <w:color w:val="365F91" w:themeColor="accent1" w:themeShade="BF"/>
          <w:sz w:val="24"/>
          <w:szCs w:val="24"/>
        </w:rPr>
        <w:t>used in the CSP tool</w:t>
      </w:r>
    </w:p>
    <w:p w14:paraId="47D598CF" w14:textId="560A2137" w:rsidR="009A3CF9" w:rsidRDefault="009A3CF9" w:rsidP="009A3CF9">
      <w:pPr>
        <w:rPr>
          <w:rFonts w:asciiTheme="minorHAnsi" w:hAnsiTheme="minorHAnsi" w:cstheme="minorHAnsi"/>
          <w:sz w:val="24"/>
          <w:szCs w:val="24"/>
        </w:rPr>
      </w:pPr>
    </w:p>
    <w:p w14:paraId="69C9E105" w14:textId="67CDC299" w:rsidR="005E7272" w:rsidRDefault="005E7272" w:rsidP="00265406">
      <w:pPr>
        <w:rPr>
          <w:rFonts w:asciiTheme="minorHAnsi" w:hAnsiTheme="minorHAnsi" w:cstheme="minorHAnsi"/>
          <w:sz w:val="24"/>
          <w:szCs w:val="24"/>
        </w:rPr>
      </w:pPr>
      <w:r w:rsidRPr="00194556">
        <w:rPr>
          <w:rFonts w:asciiTheme="minorHAnsi" w:hAnsiTheme="minorHAnsi" w:cstheme="minorHAnsi"/>
          <w:sz w:val="24"/>
          <w:szCs w:val="24"/>
        </w:rPr>
        <w:t xml:space="preserve">The </w:t>
      </w:r>
      <w:r>
        <w:rPr>
          <w:rFonts w:asciiTheme="minorHAnsi" w:hAnsiTheme="minorHAnsi" w:cstheme="minorHAnsi"/>
          <w:sz w:val="24"/>
          <w:szCs w:val="24"/>
        </w:rPr>
        <w:t>CSP</w:t>
      </w:r>
      <w:r w:rsidRPr="00194556">
        <w:rPr>
          <w:rFonts w:asciiTheme="minorHAnsi" w:hAnsiTheme="minorHAnsi" w:cstheme="minorHAnsi"/>
          <w:sz w:val="24"/>
          <w:szCs w:val="24"/>
        </w:rPr>
        <w:t xml:space="preserve"> Calculator</w:t>
      </w:r>
      <w:r w:rsidR="00DC23C6">
        <w:rPr>
          <w:rFonts w:asciiTheme="minorHAnsi" w:hAnsiTheme="minorHAnsi" w:cstheme="minorHAnsi"/>
          <w:sz w:val="24"/>
          <w:szCs w:val="24"/>
        </w:rPr>
        <w:t xml:space="preserve"> is</w:t>
      </w:r>
      <w:r>
        <w:rPr>
          <w:rFonts w:asciiTheme="minorHAnsi" w:hAnsiTheme="minorHAnsi" w:cstheme="minorHAnsi"/>
          <w:sz w:val="24"/>
          <w:szCs w:val="24"/>
        </w:rPr>
        <w:t xml:space="preserve"> </w:t>
      </w:r>
      <w:r w:rsidRPr="00194556">
        <w:rPr>
          <w:rFonts w:asciiTheme="minorHAnsi" w:hAnsiTheme="minorHAnsi" w:cstheme="minorHAnsi"/>
          <w:sz w:val="24"/>
          <w:szCs w:val="24"/>
        </w:rPr>
        <w:t xml:space="preserve">a tool that automates calculation </w:t>
      </w:r>
      <w:r w:rsidR="00204D8C">
        <w:rPr>
          <w:rFonts w:asciiTheme="minorHAnsi" w:hAnsiTheme="minorHAnsi" w:cstheme="minorHAnsi"/>
          <w:sz w:val="24"/>
          <w:szCs w:val="24"/>
        </w:rPr>
        <w:t xml:space="preserve">of the </w:t>
      </w:r>
      <w:r w:rsidR="002918E9">
        <w:rPr>
          <w:rFonts w:asciiTheme="minorHAnsi" w:hAnsiTheme="minorHAnsi" w:cstheme="minorHAnsi"/>
          <w:noProof/>
          <w:sz w:val="24"/>
          <w:szCs w:val="24"/>
        </w:rPr>
        <w:t xml:space="preserve">net system power </w:t>
      </w:r>
      <w:r w:rsidR="005861D0">
        <w:rPr>
          <w:rFonts w:asciiTheme="minorHAnsi" w:hAnsiTheme="minorHAnsi" w:cstheme="minorHAnsi"/>
          <w:sz w:val="24"/>
          <w:szCs w:val="24"/>
        </w:rPr>
        <w:t>attributable to each LSE</w:t>
      </w:r>
      <w:r w:rsidR="00DC23C6">
        <w:rPr>
          <w:rFonts w:asciiTheme="minorHAnsi" w:hAnsiTheme="minorHAnsi" w:cstheme="minorHAnsi"/>
          <w:sz w:val="24"/>
          <w:szCs w:val="24"/>
        </w:rPr>
        <w:t>.</w:t>
      </w:r>
      <w:r w:rsidR="00C177F2">
        <w:rPr>
          <w:rFonts w:asciiTheme="minorHAnsi" w:hAnsiTheme="minorHAnsi" w:cstheme="minorHAnsi"/>
          <w:sz w:val="24"/>
          <w:szCs w:val="24"/>
        </w:rPr>
        <w:t xml:space="preserve"> </w:t>
      </w:r>
      <w:r w:rsidR="00DC23C6">
        <w:rPr>
          <w:rFonts w:asciiTheme="minorHAnsi" w:hAnsiTheme="minorHAnsi" w:cstheme="minorHAnsi"/>
          <w:sz w:val="24"/>
          <w:szCs w:val="24"/>
        </w:rPr>
        <w:t>It</w:t>
      </w:r>
      <w:r w:rsidRPr="00194556">
        <w:rPr>
          <w:rFonts w:asciiTheme="minorHAnsi" w:hAnsiTheme="minorHAnsi" w:cstheme="minorHAnsi"/>
          <w:sz w:val="24"/>
          <w:szCs w:val="24"/>
        </w:rPr>
        <w:t xml:space="preserve"> contains emissions intensities </w:t>
      </w:r>
      <w:r w:rsidR="00564899">
        <w:rPr>
          <w:rFonts w:asciiTheme="minorHAnsi" w:hAnsiTheme="minorHAnsi" w:cstheme="minorHAnsi"/>
          <w:sz w:val="24"/>
          <w:szCs w:val="24"/>
        </w:rPr>
        <w:t xml:space="preserve">for system power </w:t>
      </w:r>
      <w:r w:rsidRPr="00194556">
        <w:rPr>
          <w:rFonts w:asciiTheme="minorHAnsi" w:hAnsiTheme="minorHAnsi" w:cstheme="minorHAnsi"/>
          <w:sz w:val="24"/>
          <w:szCs w:val="24"/>
        </w:rPr>
        <w:t xml:space="preserve">that represent the average of only dispatchable thermal and unspecified imports on the CAISO system. The </w:t>
      </w:r>
      <w:r w:rsidR="00C945CB">
        <w:rPr>
          <w:rFonts w:asciiTheme="minorHAnsi" w:hAnsiTheme="minorHAnsi" w:cstheme="minorHAnsi"/>
          <w:sz w:val="24"/>
          <w:szCs w:val="24"/>
        </w:rPr>
        <w:t xml:space="preserve">Net System Power </w:t>
      </w:r>
      <w:r w:rsidRPr="00194556">
        <w:rPr>
          <w:rFonts w:asciiTheme="minorHAnsi" w:hAnsiTheme="minorHAnsi" w:cstheme="minorHAnsi"/>
          <w:sz w:val="24"/>
          <w:szCs w:val="24"/>
        </w:rPr>
        <w:t xml:space="preserve">emissions intensities </w:t>
      </w:r>
      <w:r w:rsidR="00066E6E">
        <w:rPr>
          <w:rFonts w:asciiTheme="minorHAnsi" w:hAnsiTheme="minorHAnsi" w:cstheme="minorHAnsi"/>
          <w:sz w:val="24"/>
          <w:szCs w:val="24"/>
        </w:rPr>
        <w:t>are</w:t>
      </w:r>
      <w:r w:rsidRPr="00194556">
        <w:rPr>
          <w:rFonts w:asciiTheme="minorHAnsi" w:hAnsiTheme="minorHAnsi" w:cstheme="minorHAnsi"/>
          <w:sz w:val="24"/>
          <w:szCs w:val="24"/>
        </w:rPr>
        <w:t xml:space="preserve"> calculated </w:t>
      </w:r>
      <w:r w:rsidR="00DC23C6">
        <w:rPr>
          <w:rFonts w:asciiTheme="minorHAnsi" w:hAnsiTheme="minorHAnsi" w:cstheme="minorHAnsi"/>
          <w:sz w:val="24"/>
          <w:szCs w:val="24"/>
        </w:rPr>
        <w:t xml:space="preserve">in </w:t>
      </w:r>
      <w:r w:rsidRPr="00194556">
        <w:rPr>
          <w:rFonts w:asciiTheme="minorHAnsi" w:hAnsiTheme="minorHAnsi" w:cstheme="minorHAnsi"/>
          <w:sz w:val="24"/>
          <w:szCs w:val="24"/>
        </w:rPr>
        <w:t>this</w:t>
      </w:r>
      <w:r w:rsidR="00DC23C6">
        <w:rPr>
          <w:rFonts w:asciiTheme="minorHAnsi" w:hAnsiTheme="minorHAnsi" w:cstheme="minorHAnsi"/>
          <w:sz w:val="24"/>
          <w:szCs w:val="24"/>
        </w:rPr>
        <w:t xml:space="preserve"> manner</w:t>
      </w:r>
      <w:r w:rsidRPr="00194556">
        <w:rPr>
          <w:rFonts w:asciiTheme="minorHAnsi" w:hAnsiTheme="minorHAnsi" w:cstheme="minorHAnsi"/>
          <w:sz w:val="24"/>
          <w:szCs w:val="24"/>
        </w:rPr>
        <w:t xml:space="preserve"> because they </w:t>
      </w:r>
      <w:r w:rsidR="00066E6E">
        <w:rPr>
          <w:rFonts w:asciiTheme="minorHAnsi" w:hAnsiTheme="minorHAnsi" w:cstheme="minorHAnsi"/>
          <w:sz w:val="24"/>
          <w:szCs w:val="24"/>
        </w:rPr>
        <w:t>are</w:t>
      </w:r>
      <w:r w:rsidRPr="00194556">
        <w:rPr>
          <w:rFonts w:asciiTheme="minorHAnsi" w:hAnsiTheme="minorHAnsi" w:cstheme="minorHAnsi"/>
          <w:sz w:val="24"/>
          <w:szCs w:val="24"/>
        </w:rPr>
        <w:t xml:space="preserve"> designed to quantify the emissions associated with consuming system power during hours when an LSE does not have enough GHG-free power to serve its own hourly load, while also assuming that CAISO system operations reflect a proportionate achievement of a statewide 4</w:t>
      </w:r>
      <w:r w:rsidR="00967821">
        <w:rPr>
          <w:rFonts w:asciiTheme="minorHAnsi" w:hAnsiTheme="minorHAnsi" w:cstheme="minorHAnsi"/>
          <w:sz w:val="24"/>
          <w:szCs w:val="24"/>
        </w:rPr>
        <w:t>6</w:t>
      </w:r>
      <w:r w:rsidRPr="00194556">
        <w:rPr>
          <w:rFonts w:asciiTheme="minorHAnsi" w:hAnsiTheme="minorHAnsi" w:cstheme="minorHAnsi"/>
          <w:sz w:val="24"/>
          <w:szCs w:val="24"/>
        </w:rPr>
        <w:t xml:space="preserve"> MMT GHG target for the electric sector by 2030. Consequently, </w:t>
      </w:r>
      <w:r w:rsidR="00F05C0F">
        <w:rPr>
          <w:rFonts w:asciiTheme="minorHAnsi" w:hAnsiTheme="minorHAnsi" w:cstheme="minorHAnsi"/>
          <w:sz w:val="24"/>
          <w:szCs w:val="24"/>
        </w:rPr>
        <w:t>system power</w:t>
      </w:r>
      <w:r w:rsidRPr="00194556">
        <w:rPr>
          <w:rFonts w:asciiTheme="minorHAnsi" w:hAnsiTheme="minorHAnsi" w:cstheme="minorHAnsi"/>
          <w:sz w:val="24"/>
          <w:szCs w:val="24"/>
        </w:rPr>
        <w:t xml:space="preserve"> hourly emissions intensities are not directly comparable</w:t>
      </w:r>
      <w:r w:rsidR="00B927EA">
        <w:rPr>
          <w:rFonts w:asciiTheme="minorHAnsi" w:hAnsiTheme="minorHAnsi" w:cstheme="minorHAnsi"/>
          <w:sz w:val="24"/>
          <w:szCs w:val="24"/>
        </w:rPr>
        <w:t xml:space="preserve"> to</w:t>
      </w:r>
      <w:r w:rsidRPr="00194556">
        <w:rPr>
          <w:rFonts w:asciiTheme="minorHAnsi" w:hAnsiTheme="minorHAnsi" w:cstheme="minorHAnsi"/>
          <w:sz w:val="24"/>
          <w:szCs w:val="24"/>
        </w:rPr>
        <w:t xml:space="preserve"> other analyses that quantify the average emission</w:t>
      </w:r>
      <w:r w:rsidR="00DB32DC">
        <w:rPr>
          <w:rFonts w:asciiTheme="minorHAnsi" w:hAnsiTheme="minorHAnsi" w:cstheme="minorHAnsi"/>
          <w:sz w:val="24"/>
          <w:szCs w:val="24"/>
        </w:rPr>
        <w:t>s</w:t>
      </w:r>
      <w:r w:rsidRPr="00194556">
        <w:rPr>
          <w:rFonts w:asciiTheme="minorHAnsi" w:hAnsiTheme="minorHAnsi" w:cstheme="minorHAnsi"/>
          <w:sz w:val="24"/>
          <w:szCs w:val="24"/>
        </w:rPr>
        <w:t xml:space="preserve"> intensities of all generation (and imports and exports), both emitting and GHG-free</w:t>
      </w:r>
      <w:r w:rsidR="00DF057F">
        <w:rPr>
          <w:rFonts w:asciiTheme="minorHAnsi" w:hAnsiTheme="minorHAnsi" w:cstheme="minorHAnsi"/>
          <w:sz w:val="24"/>
          <w:szCs w:val="24"/>
        </w:rPr>
        <w:t xml:space="preserve">. </w:t>
      </w:r>
      <w:r w:rsidR="00A164D2">
        <w:rPr>
          <w:rFonts w:asciiTheme="minorHAnsi" w:hAnsiTheme="minorHAnsi" w:cstheme="minorHAnsi"/>
          <w:sz w:val="24"/>
          <w:szCs w:val="24"/>
        </w:rPr>
        <w:t xml:space="preserve">The CSP calculator also </w:t>
      </w:r>
      <w:r w:rsidR="00FB1E96">
        <w:rPr>
          <w:rFonts w:asciiTheme="minorHAnsi" w:hAnsiTheme="minorHAnsi" w:cstheme="minorHAnsi"/>
          <w:sz w:val="24"/>
          <w:szCs w:val="24"/>
        </w:rPr>
        <w:t>quantifies</w:t>
      </w:r>
      <w:r w:rsidR="00A164D2">
        <w:rPr>
          <w:rFonts w:asciiTheme="minorHAnsi" w:hAnsiTheme="minorHAnsi" w:cstheme="minorHAnsi"/>
          <w:sz w:val="24"/>
          <w:szCs w:val="24"/>
        </w:rPr>
        <w:t xml:space="preserve"> emissions </w:t>
      </w:r>
      <w:r w:rsidR="00184ECD">
        <w:rPr>
          <w:rFonts w:asciiTheme="minorHAnsi" w:hAnsiTheme="minorHAnsi" w:cstheme="minorHAnsi"/>
          <w:sz w:val="24"/>
          <w:szCs w:val="24"/>
        </w:rPr>
        <w:t xml:space="preserve">“credits” </w:t>
      </w:r>
      <w:r w:rsidR="00A164D2">
        <w:rPr>
          <w:rFonts w:asciiTheme="minorHAnsi" w:hAnsiTheme="minorHAnsi" w:cstheme="minorHAnsi"/>
          <w:sz w:val="24"/>
          <w:szCs w:val="24"/>
        </w:rPr>
        <w:t xml:space="preserve">that LSEs </w:t>
      </w:r>
      <w:r w:rsidR="008D3530">
        <w:rPr>
          <w:rFonts w:asciiTheme="minorHAnsi" w:hAnsiTheme="minorHAnsi" w:cstheme="minorHAnsi"/>
          <w:sz w:val="24"/>
          <w:szCs w:val="24"/>
        </w:rPr>
        <w:t xml:space="preserve">may </w:t>
      </w:r>
      <w:r w:rsidR="00184ECD">
        <w:rPr>
          <w:rFonts w:asciiTheme="minorHAnsi" w:hAnsiTheme="minorHAnsi" w:cstheme="minorHAnsi"/>
          <w:sz w:val="24"/>
          <w:szCs w:val="24"/>
        </w:rPr>
        <w:t xml:space="preserve">receive </w:t>
      </w:r>
      <w:r w:rsidR="008D3530">
        <w:rPr>
          <w:rFonts w:asciiTheme="minorHAnsi" w:hAnsiTheme="minorHAnsi" w:cstheme="minorHAnsi"/>
          <w:sz w:val="24"/>
          <w:szCs w:val="24"/>
        </w:rPr>
        <w:t>by supplying more power to the system than is necessary to cover their own load.</w:t>
      </w:r>
    </w:p>
    <w:p w14:paraId="39CEDD32" w14:textId="77777777" w:rsidR="00821425" w:rsidRDefault="00821425" w:rsidP="00821425">
      <w:pPr>
        <w:rPr>
          <w:rFonts w:asciiTheme="minorHAnsi" w:hAnsiTheme="minorHAnsi" w:cstheme="minorHAnsi"/>
          <w:sz w:val="24"/>
          <w:szCs w:val="24"/>
        </w:rPr>
      </w:pPr>
    </w:p>
    <w:p w14:paraId="7A723C1A" w14:textId="68F9D423" w:rsidR="00BA25B1" w:rsidRDefault="00BA25B1" w:rsidP="00265406">
      <w:pPr>
        <w:rPr>
          <w:rFonts w:asciiTheme="minorHAnsi" w:hAnsiTheme="minorHAnsi" w:cstheme="minorHAnsi"/>
          <w:sz w:val="24"/>
          <w:szCs w:val="24"/>
        </w:rPr>
      </w:pPr>
      <w:r>
        <w:rPr>
          <w:rFonts w:asciiTheme="minorHAnsi" w:hAnsiTheme="minorHAnsi" w:cstheme="minorHAnsi"/>
          <w:sz w:val="24"/>
          <w:szCs w:val="24"/>
        </w:rPr>
        <w:t>A</w:t>
      </w:r>
      <w:r w:rsidRPr="00E171ED">
        <w:rPr>
          <w:rFonts w:asciiTheme="minorHAnsi" w:hAnsiTheme="minorHAnsi" w:cstheme="minorHAnsi"/>
          <w:sz w:val="24"/>
          <w:szCs w:val="24"/>
        </w:rPr>
        <w:t xml:space="preserve">verage emissions factors, as opposed to marginal, are </w:t>
      </w:r>
      <w:r>
        <w:rPr>
          <w:rFonts w:asciiTheme="minorHAnsi" w:hAnsiTheme="minorHAnsi" w:cstheme="minorHAnsi"/>
          <w:sz w:val="24"/>
          <w:szCs w:val="24"/>
        </w:rPr>
        <w:t>used</w:t>
      </w:r>
      <w:r w:rsidRPr="00E171ED">
        <w:rPr>
          <w:rFonts w:asciiTheme="minorHAnsi" w:hAnsiTheme="minorHAnsi" w:cstheme="minorHAnsi"/>
          <w:sz w:val="24"/>
          <w:szCs w:val="24"/>
        </w:rPr>
        <w:t xml:space="preserve"> in the tool. Marginal emissions factors may be more appropriate when assessing the emissions impact of new investments or </w:t>
      </w:r>
      <w:r w:rsidRPr="00E171ED">
        <w:rPr>
          <w:rFonts w:asciiTheme="minorHAnsi" w:hAnsiTheme="minorHAnsi" w:cstheme="minorHAnsi"/>
          <w:sz w:val="24"/>
          <w:szCs w:val="24"/>
        </w:rPr>
        <w:lastRenderedPageBreak/>
        <w:t xml:space="preserve">incremental demand (e.g., estimating emissions reductions from power plants that would turn down to accommodate additional renewable generation). The decision to use average rather than marginal emissions factors </w:t>
      </w:r>
      <w:r w:rsidR="0024498C">
        <w:rPr>
          <w:rFonts w:asciiTheme="minorHAnsi" w:hAnsiTheme="minorHAnsi" w:cstheme="minorHAnsi"/>
          <w:sz w:val="24"/>
          <w:szCs w:val="24"/>
        </w:rPr>
        <w:t>for system power</w:t>
      </w:r>
      <w:r w:rsidRPr="00E171ED">
        <w:rPr>
          <w:rFonts w:asciiTheme="minorHAnsi" w:hAnsiTheme="minorHAnsi" w:cstheme="minorHAnsi"/>
          <w:sz w:val="24"/>
          <w:szCs w:val="24"/>
        </w:rPr>
        <w:t xml:space="preserve"> reflects the underlying goal of the CSP method: to attribute system‐wide emissions to multiple LSEs in a consistent manner, so that the aggregation of their portfolio emissions will be comparable to those of the system. One benefit of using average emissions factors is that multiplying an average emissions factor by a given level of demand will sum to the total emissions for that level of demand. In California, where there is a single dominant dispatchable fuel (natural gas), marginal emissions factors will tend to overestimate aggregate emissions because the marginal generator tends to be less efficient than generators further down in the stack of dispatchable resources.</w:t>
      </w:r>
      <w:r w:rsidR="00B87391">
        <w:rPr>
          <w:rFonts w:asciiTheme="minorHAnsi" w:hAnsiTheme="minorHAnsi" w:cstheme="minorHAnsi"/>
          <w:sz w:val="24"/>
          <w:szCs w:val="24"/>
        </w:rPr>
        <w:t xml:space="preserve"> </w:t>
      </w:r>
    </w:p>
    <w:p w14:paraId="2C712453" w14:textId="0370EAC1" w:rsidR="0029350A" w:rsidRDefault="0029350A" w:rsidP="006123C2">
      <w:pPr>
        <w:rPr>
          <w:rFonts w:asciiTheme="minorHAnsi" w:hAnsiTheme="minorHAnsi" w:cstheme="minorHAnsi"/>
          <w:sz w:val="24"/>
          <w:szCs w:val="24"/>
        </w:rPr>
      </w:pPr>
    </w:p>
    <w:p w14:paraId="1DEAA470" w14:textId="1A834FC8" w:rsidR="002B3B9D" w:rsidRPr="002B3B9D" w:rsidRDefault="002B3B9D" w:rsidP="006123C2">
      <w:pPr>
        <w:rPr>
          <w:rFonts w:asciiTheme="minorHAnsi" w:hAnsiTheme="minorHAnsi" w:cstheme="minorHAnsi"/>
          <w:i/>
          <w:iCs/>
          <w:sz w:val="24"/>
          <w:szCs w:val="24"/>
        </w:rPr>
      </w:pPr>
      <w:r w:rsidRPr="002B3B9D">
        <w:rPr>
          <w:rFonts w:asciiTheme="minorHAnsi" w:hAnsiTheme="minorHAnsi" w:cstheme="minorHAnsi"/>
          <w:i/>
          <w:iCs/>
          <w:sz w:val="24"/>
          <w:szCs w:val="24"/>
        </w:rPr>
        <w:t xml:space="preserve">Calculation </w:t>
      </w:r>
      <w:r w:rsidR="00954299">
        <w:rPr>
          <w:rFonts w:asciiTheme="minorHAnsi" w:hAnsiTheme="minorHAnsi" w:cstheme="minorHAnsi"/>
          <w:i/>
          <w:iCs/>
          <w:sz w:val="24"/>
          <w:szCs w:val="24"/>
        </w:rPr>
        <w:t>description</w:t>
      </w:r>
      <w:r w:rsidRPr="002B3B9D">
        <w:rPr>
          <w:rFonts w:asciiTheme="minorHAnsi" w:hAnsiTheme="minorHAnsi" w:cstheme="minorHAnsi"/>
          <w:i/>
          <w:iCs/>
          <w:sz w:val="24"/>
          <w:szCs w:val="24"/>
        </w:rPr>
        <w:t>:</w:t>
      </w:r>
    </w:p>
    <w:p w14:paraId="75FB9632" w14:textId="77777777" w:rsidR="00821425" w:rsidRDefault="00821425" w:rsidP="00821425">
      <w:pPr>
        <w:rPr>
          <w:rFonts w:asciiTheme="minorHAnsi" w:hAnsiTheme="minorHAnsi" w:cstheme="minorHAnsi"/>
          <w:sz w:val="24"/>
          <w:szCs w:val="24"/>
        </w:rPr>
      </w:pPr>
    </w:p>
    <w:p w14:paraId="6064A4A5" w14:textId="5008A054" w:rsidR="0070354D" w:rsidRDefault="00E171ED" w:rsidP="00265406">
      <w:pPr>
        <w:rPr>
          <w:rFonts w:asciiTheme="minorHAnsi" w:hAnsiTheme="minorHAnsi" w:cstheme="minorHAnsi"/>
          <w:sz w:val="24"/>
          <w:szCs w:val="24"/>
        </w:rPr>
      </w:pPr>
      <w:r w:rsidRPr="00E171ED">
        <w:rPr>
          <w:rFonts w:asciiTheme="minorHAnsi" w:hAnsiTheme="minorHAnsi" w:cstheme="minorHAnsi"/>
          <w:sz w:val="24"/>
          <w:szCs w:val="24"/>
        </w:rPr>
        <w:t xml:space="preserve">The average emissions </w:t>
      </w:r>
      <w:r w:rsidR="004D4EF4">
        <w:rPr>
          <w:rFonts w:asciiTheme="minorHAnsi" w:hAnsiTheme="minorHAnsi" w:cstheme="minorHAnsi"/>
          <w:sz w:val="24"/>
          <w:szCs w:val="24"/>
        </w:rPr>
        <w:t>factor</w:t>
      </w:r>
      <w:r w:rsidRPr="00E171ED">
        <w:rPr>
          <w:rFonts w:asciiTheme="minorHAnsi" w:hAnsiTheme="minorHAnsi" w:cstheme="minorHAnsi"/>
          <w:sz w:val="24"/>
          <w:szCs w:val="24"/>
        </w:rPr>
        <w:t xml:space="preserve"> (</w:t>
      </w:r>
      <w:r w:rsidR="000A7C80">
        <w:rPr>
          <w:rFonts w:asciiTheme="minorHAnsi" w:hAnsiTheme="minorHAnsi" w:cstheme="minorHAnsi"/>
          <w:sz w:val="24"/>
          <w:szCs w:val="24"/>
        </w:rPr>
        <w:t xml:space="preserve">metric </w:t>
      </w:r>
      <w:r w:rsidRPr="00E171ED">
        <w:rPr>
          <w:rFonts w:asciiTheme="minorHAnsi" w:hAnsiTheme="minorHAnsi" w:cstheme="minorHAnsi"/>
          <w:sz w:val="24"/>
          <w:szCs w:val="24"/>
        </w:rPr>
        <w:t>tons/MWh) of generation on the CAISO system associated with the Proposed Reference System</w:t>
      </w:r>
      <w:r w:rsidR="00131548">
        <w:rPr>
          <w:rFonts w:asciiTheme="minorHAnsi" w:hAnsiTheme="minorHAnsi" w:cstheme="minorHAnsi"/>
          <w:sz w:val="24"/>
          <w:szCs w:val="24"/>
        </w:rPr>
        <w:t xml:space="preserve"> Plan</w:t>
      </w:r>
      <w:r w:rsidRPr="00E171ED">
        <w:rPr>
          <w:rFonts w:asciiTheme="minorHAnsi" w:hAnsiTheme="minorHAnsi" w:cstheme="minorHAnsi"/>
          <w:sz w:val="24"/>
          <w:szCs w:val="24"/>
        </w:rPr>
        <w:t xml:space="preserve"> Portfolio is calculated for a subset of study years (2020, 2022, 2026, and 2030)</w:t>
      </w:r>
      <w:r w:rsidR="00681EFC">
        <w:rPr>
          <w:rFonts w:asciiTheme="minorHAnsi" w:hAnsiTheme="minorHAnsi" w:cstheme="minorHAnsi"/>
          <w:sz w:val="24"/>
          <w:szCs w:val="24"/>
        </w:rPr>
        <w:t xml:space="preserve"> on an hourly basis.</w:t>
      </w:r>
    </w:p>
    <w:p w14:paraId="464556CB" w14:textId="77777777" w:rsidR="00821425" w:rsidRDefault="00821425" w:rsidP="00821425">
      <w:pPr>
        <w:rPr>
          <w:rFonts w:asciiTheme="minorHAnsi" w:hAnsiTheme="minorHAnsi" w:cstheme="minorHAnsi"/>
          <w:sz w:val="24"/>
          <w:szCs w:val="24"/>
        </w:rPr>
      </w:pPr>
    </w:p>
    <w:p w14:paraId="7F1B43EE" w14:textId="78A496C6" w:rsidR="00252B5E" w:rsidRDefault="00EF3AAC" w:rsidP="00265406">
      <w:pPr>
        <w:rPr>
          <w:rFonts w:asciiTheme="minorHAnsi" w:hAnsiTheme="minorHAnsi" w:cstheme="minorHAnsi"/>
          <w:sz w:val="24"/>
          <w:szCs w:val="24"/>
        </w:rPr>
      </w:pPr>
      <w:r>
        <w:rPr>
          <w:rFonts w:asciiTheme="minorHAnsi" w:hAnsiTheme="minorHAnsi" w:cstheme="minorHAnsi"/>
          <w:sz w:val="24"/>
          <w:szCs w:val="24"/>
        </w:rPr>
        <w:t>Hourly, unit-level generation profiles from the SERVM production cost model maintained by CPUC staff are the basis for the hourly generation profiles.  SERVM</w:t>
      </w:r>
      <w:r w:rsidR="00217E8A">
        <w:rPr>
          <w:rFonts w:asciiTheme="minorHAnsi" w:hAnsiTheme="minorHAnsi" w:cstheme="minorHAnsi"/>
          <w:sz w:val="24"/>
          <w:szCs w:val="24"/>
        </w:rPr>
        <w:t xml:space="preserve"> dispatch values </w:t>
      </w:r>
      <w:r w:rsidR="006A2161">
        <w:rPr>
          <w:rFonts w:asciiTheme="minorHAnsi" w:hAnsiTheme="minorHAnsi" w:cstheme="minorHAnsi"/>
          <w:sz w:val="24"/>
          <w:szCs w:val="24"/>
        </w:rPr>
        <w:t>originate</w:t>
      </w:r>
      <w:r w:rsidR="00217E8A">
        <w:rPr>
          <w:rFonts w:asciiTheme="minorHAnsi" w:hAnsiTheme="minorHAnsi" w:cstheme="minorHAnsi"/>
          <w:sz w:val="24"/>
          <w:szCs w:val="24"/>
        </w:rPr>
        <w:t xml:space="preserve"> from a </w:t>
      </w:r>
      <w:r w:rsidR="001E29DD">
        <w:rPr>
          <w:rFonts w:asciiTheme="minorHAnsi" w:hAnsiTheme="minorHAnsi" w:cstheme="minorHAnsi"/>
          <w:sz w:val="24"/>
          <w:szCs w:val="24"/>
        </w:rPr>
        <w:t xml:space="preserve">simulation of the Proposed Reference System </w:t>
      </w:r>
      <w:r w:rsidR="00131548">
        <w:rPr>
          <w:rFonts w:asciiTheme="minorHAnsi" w:hAnsiTheme="minorHAnsi" w:cstheme="minorHAnsi"/>
          <w:sz w:val="24"/>
          <w:szCs w:val="24"/>
        </w:rPr>
        <w:t xml:space="preserve">Plan </w:t>
      </w:r>
      <w:r w:rsidR="001E29DD">
        <w:rPr>
          <w:rFonts w:asciiTheme="minorHAnsi" w:hAnsiTheme="minorHAnsi" w:cstheme="minorHAnsi"/>
          <w:sz w:val="24"/>
          <w:szCs w:val="24"/>
        </w:rPr>
        <w:t>portfolio</w:t>
      </w:r>
      <w:r w:rsidR="00A97BC2">
        <w:rPr>
          <w:rFonts w:asciiTheme="minorHAnsi" w:hAnsiTheme="minorHAnsi" w:cstheme="minorHAnsi"/>
          <w:sz w:val="24"/>
          <w:szCs w:val="24"/>
        </w:rPr>
        <w:t xml:space="preserve">.  SERVM simulates many years of historical conditions in each production cost model run – </w:t>
      </w:r>
      <w:r w:rsidR="00716D1C">
        <w:rPr>
          <w:rFonts w:asciiTheme="minorHAnsi" w:hAnsiTheme="minorHAnsi" w:cstheme="minorHAnsi"/>
          <w:sz w:val="24"/>
          <w:szCs w:val="24"/>
        </w:rPr>
        <w:t xml:space="preserve">dispatch data corresponding to </w:t>
      </w:r>
      <w:r w:rsidR="004405EB">
        <w:rPr>
          <w:rFonts w:asciiTheme="minorHAnsi" w:hAnsiTheme="minorHAnsi" w:cstheme="minorHAnsi"/>
          <w:sz w:val="24"/>
          <w:szCs w:val="24"/>
        </w:rPr>
        <w:t xml:space="preserve">only </w:t>
      </w:r>
      <w:r w:rsidR="00A97BC2">
        <w:rPr>
          <w:rFonts w:asciiTheme="minorHAnsi" w:hAnsiTheme="minorHAnsi" w:cstheme="minorHAnsi"/>
          <w:sz w:val="24"/>
          <w:szCs w:val="24"/>
        </w:rPr>
        <w:t xml:space="preserve">the </w:t>
      </w:r>
      <w:r w:rsidR="00B62E59">
        <w:rPr>
          <w:rFonts w:asciiTheme="minorHAnsi" w:hAnsiTheme="minorHAnsi" w:cstheme="minorHAnsi"/>
          <w:sz w:val="24"/>
          <w:szCs w:val="24"/>
        </w:rPr>
        <w:t xml:space="preserve">weather year 2007 </w:t>
      </w:r>
      <w:r w:rsidR="009C37C7">
        <w:rPr>
          <w:rFonts w:asciiTheme="minorHAnsi" w:hAnsiTheme="minorHAnsi" w:cstheme="minorHAnsi"/>
          <w:sz w:val="24"/>
          <w:szCs w:val="24"/>
        </w:rPr>
        <w:t>is</w:t>
      </w:r>
      <w:r w:rsidR="00B62E59">
        <w:rPr>
          <w:rFonts w:asciiTheme="minorHAnsi" w:hAnsiTheme="minorHAnsi" w:cstheme="minorHAnsi"/>
          <w:sz w:val="24"/>
          <w:szCs w:val="24"/>
        </w:rPr>
        <w:t xml:space="preserve"> </w:t>
      </w:r>
      <w:r w:rsidR="009C37C7">
        <w:rPr>
          <w:rFonts w:asciiTheme="minorHAnsi" w:hAnsiTheme="minorHAnsi" w:cstheme="minorHAnsi"/>
          <w:sz w:val="24"/>
          <w:szCs w:val="24"/>
        </w:rPr>
        <w:t>used</w:t>
      </w:r>
      <w:r w:rsidR="00B62E59">
        <w:rPr>
          <w:rFonts w:asciiTheme="minorHAnsi" w:hAnsiTheme="minorHAnsi" w:cstheme="minorHAnsi"/>
          <w:sz w:val="24"/>
          <w:szCs w:val="24"/>
        </w:rPr>
        <w:t xml:space="preserve"> for </w:t>
      </w:r>
      <w:r w:rsidR="00FF6E14">
        <w:rPr>
          <w:rFonts w:asciiTheme="minorHAnsi" w:hAnsiTheme="minorHAnsi" w:cstheme="minorHAnsi"/>
          <w:sz w:val="24"/>
          <w:szCs w:val="24"/>
        </w:rPr>
        <w:t>the Clean System Power tool</w:t>
      </w:r>
      <w:r w:rsidR="00F92617">
        <w:rPr>
          <w:rFonts w:asciiTheme="minorHAnsi" w:hAnsiTheme="minorHAnsi" w:cstheme="minorHAnsi"/>
          <w:sz w:val="24"/>
          <w:szCs w:val="24"/>
        </w:rPr>
        <w:t>.</w:t>
      </w:r>
      <w:r w:rsidR="0054054E">
        <w:rPr>
          <w:rFonts w:asciiTheme="minorHAnsi" w:hAnsiTheme="minorHAnsi" w:cstheme="minorHAnsi"/>
          <w:sz w:val="24"/>
          <w:szCs w:val="24"/>
        </w:rPr>
        <w:t xml:space="preserve"> </w:t>
      </w:r>
      <w:r w:rsidR="0054054E">
        <w:rPr>
          <w:rFonts w:asciiTheme="minorHAnsi" w:hAnsiTheme="minorHAnsi" w:cstheme="minorBidi"/>
          <w:sz w:val="24"/>
          <w:szCs w:val="24"/>
        </w:rPr>
        <w:t>To ensure data quality, fuel consumption is</w:t>
      </w:r>
      <w:r w:rsidR="0054054E" w:rsidRPr="4410F5EF">
        <w:rPr>
          <w:rFonts w:asciiTheme="minorHAnsi" w:hAnsiTheme="minorHAnsi" w:cstheme="minorBidi"/>
          <w:sz w:val="24"/>
          <w:szCs w:val="24"/>
        </w:rPr>
        <w:t xml:space="preserve"> adjusted to be within the bounds of its minimum and maximum efficiency</w:t>
      </w:r>
      <w:r w:rsidR="0054054E">
        <w:rPr>
          <w:rFonts w:asciiTheme="minorHAnsi" w:hAnsiTheme="minorHAnsi" w:cstheme="minorBidi"/>
          <w:sz w:val="24"/>
          <w:szCs w:val="24"/>
        </w:rPr>
        <w:t xml:space="preserve"> in a small number of hours.</w:t>
      </w:r>
    </w:p>
    <w:p w14:paraId="6FAB64C5" w14:textId="77777777" w:rsidR="00821425" w:rsidRDefault="00821425" w:rsidP="00821425">
      <w:pPr>
        <w:rPr>
          <w:rFonts w:asciiTheme="minorHAnsi" w:hAnsiTheme="minorHAnsi" w:cstheme="minorHAnsi"/>
          <w:sz w:val="24"/>
          <w:szCs w:val="24"/>
        </w:rPr>
      </w:pPr>
    </w:p>
    <w:p w14:paraId="27CC7D2A" w14:textId="750899E2" w:rsidR="00831314" w:rsidRDefault="006303E3" w:rsidP="4410F5EF">
      <w:pPr>
        <w:rPr>
          <w:rFonts w:asciiTheme="minorHAnsi" w:hAnsiTheme="minorHAnsi" w:cstheme="minorBidi"/>
          <w:sz w:val="24"/>
          <w:szCs w:val="24"/>
        </w:rPr>
      </w:pPr>
      <w:r w:rsidRPr="4410F5EF">
        <w:rPr>
          <w:rFonts w:asciiTheme="minorHAnsi" w:hAnsiTheme="minorHAnsi" w:cstheme="minorBidi"/>
          <w:sz w:val="24"/>
          <w:szCs w:val="24"/>
        </w:rPr>
        <w:t>Emissions intensity values for GHG and criteria pollutants (NOx, PM2.5, and SO</w:t>
      </w:r>
      <w:r w:rsidRPr="4410F5EF">
        <w:rPr>
          <w:rFonts w:asciiTheme="minorHAnsi" w:hAnsiTheme="minorHAnsi" w:cstheme="minorBidi"/>
          <w:sz w:val="24"/>
          <w:szCs w:val="24"/>
          <w:vertAlign w:val="subscript"/>
        </w:rPr>
        <w:t>2</w:t>
      </w:r>
      <w:r w:rsidRPr="4410F5EF">
        <w:rPr>
          <w:rFonts w:asciiTheme="minorHAnsi" w:hAnsiTheme="minorHAnsi" w:cstheme="minorBidi"/>
          <w:sz w:val="24"/>
          <w:szCs w:val="24"/>
        </w:rPr>
        <w:t xml:space="preserve">) are calculated on an hourly basis for system power (dispatchable gas + unspecified imports), coal, CHP, biogas, and biomass. </w:t>
      </w:r>
      <w:r w:rsidR="006C19D1" w:rsidRPr="4410F5EF">
        <w:rPr>
          <w:rFonts w:asciiTheme="minorHAnsi" w:hAnsiTheme="minorHAnsi" w:cstheme="minorBidi"/>
          <w:sz w:val="24"/>
          <w:szCs w:val="24"/>
        </w:rPr>
        <w:t xml:space="preserve">Hourly emissions factors for each generator class are calculated as the sum of emissions from all generators within that generator class, divided by the sum of generation. </w:t>
      </w:r>
    </w:p>
    <w:p w14:paraId="1A4A7D21" w14:textId="77777777" w:rsidR="00821425" w:rsidRDefault="00821425" w:rsidP="00821425">
      <w:pPr>
        <w:rPr>
          <w:rFonts w:asciiTheme="minorHAnsi" w:hAnsiTheme="minorHAnsi" w:cstheme="minorHAnsi"/>
          <w:sz w:val="24"/>
          <w:szCs w:val="24"/>
        </w:rPr>
      </w:pPr>
    </w:p>
    <w:p w14:paraId="5A82A45F" w14:textId="6906E4B3" w:rsidR="00A52D8B" w:rsidRDefault="00280A37" w:rsidP="00265406">
      <w:pPr>
        <w:rPr>
          <w:rFonts w:asciiTheme="minorHAnsi" w:hAnsiTheme="minorHAnsi" w:cstheme="minorHAnsi"/>
          <w:sz w:val="24"/>
          <w:szCs w:val="24"/>
        </w:rPr>
      </w:pPr>
      <w:r w:rsidRPr="00E171ED">
        <w:rPr>
          <w:rFonts w:asciiTheme="minorHAnsi" w:hAnsiTheme="minorHAnsi" w:cstheme="minorHAnsi"/>
          <w:sz w:val="24"/>
          <w:szCs w:val="24"/>
        </w:rPr>
        <w:t xml:space="preserve">GHG emissions are calculated based on the </w:t>
      </w:r>
      <w:r w:rsidR="00921239">
        <w:rPr>
          <w:rFonts w:asciiTheme="minorHAnsi" w:hAnsiTheme="minorHAnsi" w:cstheme="minorHAnsi"/>
          <w:sz w:val="24"/>
          <w:szCs w:val="24"/>
        </w:rPr>
        <w:t xml:space="preserve">amount of fuel consumed in each hour and the </w:t>
      </w:r>
      <w:r w:rsidRPr="00E171ED">
        <w:rPr>
          <w:rFonts w:asciiTheme="minorHAnsi" w:hAnsiTheme="minorHAnsi" w:cstheme="minorHAnsi"/>
          <w:sz w:val="24"/>
          <w:szCs w:val="24"/>
        </w:rPr>
        <w:t xml:space="preserve">GHG content of </w:t>
      </w:r>
      <w:r w:rsidR="00921239">
        <w:rPr>
          <w:rFonts w:asciiTheme="minorHAnsi" w:hAnsiTheme="minorHAnsi" w:cstheme="minorHAnsi"/>
          <w:sz w:val="24"/>
          <w:szCs w:val="24"/>
        </w:rPr>
        <w:t xml:space="preserve">that </w:t>
      </w:r>
      <w:r w:rsidRPr="00E171ED">
        <w:rPr>
          <w:rFonts w:asciiTheme="minorHAnsi" w:hAnsiTheme="minorHAnsi" w:cstheme="minorHAnsi"/>
          <w:sz w:val="24"/>
          <w:szCs w:val="24"/>
        </w:rPr>
        <w:t>fuel. For biogas and biomass</w:t>
      </w:r>
      <w:r w:rsidR="000260DF">
        <w:rPr>
          <w:rFonts w:asciiTheme="minorHAnsi" w:hAnsiTheme="minorHAnsi" w:cstheme="minorHAnsi"/>
          <w:sz w:val="24"/>
          <w:szCs w:val="24"/>
        </w:rPr>
        <w:t>,</w:t>
      </w:r>
      <w:r w:rsidRPr="00E171ED">
        <w:rPr>
          <w:rFonts w:asciiTheme="minorHAnsi" w:hAnsiTheme="minorHAnsi" w:cstheme="minorHAnsi"/>
          <w:sz w:val="24"/>
          <w:szCs w:val="24"/>
        </w:rPr>
        <w:t xml:space="preserve"> GHG emissions are zero based on current </w:t>
      </w:r>
      <w:r w:rsidR="006053F3">
        <w:rPr>
          <w:rFonts w:asciiTheme="minorHAnsi" w:hAnsiTheme="minorHAnsi" w:cstheme="minorHAnsi"/>
          <w:sz w:val="24"/>
          <w:szCs w:val="24"/>
        </w:rPr>
        <w:t>CARB</w:t>
      </w:r>
      <w:r w:rsidR="00496AF4">
        <w:rPr>
          <w:rFonts w:asciiTheme="minorHAnsi" w:hAnsiTheme="minorHAnsi" w:cstheme="minorHAnsi"/>
          <w:sz w:val="24"/>
          <w:szCs w:val="24"/>
        </w:rPr>
        <w:t xml:space="preserve"> </w:t>
      </w:r>
      <w:r w:rsidRPr="00E171ED">
        <w:rPr>
          <w:rFonts w:asciiTheme="minorHAnsi" w:hAnsiTheme="minorHAnsi" w:cstheme="minorHAnsi"/>
          <w:sz w:val="24"/>
          <w:szCs w:val="24"/>
        </w:rPr>
        <w:t>accounting rules.</w:t>
      </w:r>
      <w:r w:rsidR="00A33AB7">
        <w:rPr>
          <w:rFonts w:asciiTheme="minorHAnsi" w:hAnsiTheme="minorHAnsi" w:cstheme="minorHAnsi"/>
          <w:sz w:val="24"/>
          <w:szCs w:val="24"/>
        </w:rPr>
        <w:t xml:space="preserve"> </w:t>
      </w:r>
      <w:r w:rsidR="00A6111C">
        <w:rPr>
          <w:rFonts w:asciiTheme="minorHAnsi" w:hAnsiTheme="minorHAnsi" w:cstheme="minorHAnsi"/>
          <w:sz w:val="24"/>
          <w:szCs w:val="24"/>
        </w:rPr>
        <w:t>In each hour, t</w:t>
      </w:r>
      <w:r w:rsidR="006C19D1" w:rsidRPr="00E171ED">
        <w:rPr>
          <w:rFonts w:asciiTheme="minorHAnsi" w:hAnsiTheme="minorHAnsi" w:cstheme="minorHAnsi"/>
          <w:sz w:val="24"/>
          <w:szCs w:val="24"/>
        </w:rPr>
        <w:t>he</w:t>
      </w:r>
      <w:r w:rsidR="00A33AB7">
        <w:rPr>
          <w:rFonts w:asciiTheme="minorHAnsi" w:hAnsiTheme="minorHAnsi" w:cstheme="minorHAnsi"/>
          <w:sz w:val="24"/>
          <w:szCs w:val="24"/>
        </w:rPr>
        <w:t xml:space="preserve"> GHG</w:t>
      </w:r>
      <w:r w:rsidR="006C19D1" w:rsidRPr="00E171ED">
        <w:rPr>
          <w:rFonts w:asciiTheme="minorHAnsi" w:hAnsiTheme="minorHAnsi" w:cstheme="minorHAnsi"/>
          <w:sz w:val="24"/>
          <w:szCs w:val="24"/>
        </w:rPr>
        <w:t xml:space="preserve"> emissions factors for system power </w:t>
      </w:r>
      <w:r w:rsidR="00A33AB7">
        <w:rPr>
          <w:rFonts w:asciiTheme="minorHAnsi" w:hAnsiTheme="minorHAnsi" w:cstheme="minorHAnsi"/>
          <w:sz w:val="24"/>
          <w:szCs w:val="24"/>
        </w:rPr>
        <w:t>are</w:t>
      </w:r>
      <w:r w:rsidR="006C19D1" w:rsidRPr="00E171ED">
        <w:rPr>
          <w:rFonts w:asciiTheme="minorHAnsi" w:hAnsiTheme="minorHAnsi" w:cstheme="minorHAnsi"/>
          <w:sz w:val="24"/>
          <w:szCs w:val="24"/>
        </w:rPr>
        <w:t xml:space="preserve"> a weighted average </w:t>
      </w:r>
      <w:r w:rsidR="007F2AE2">
        <w:rPr>
          <w:rFonts w:asciiTheme="minorHAnsi" w:hAnsiTheme="minorHAnsi" w:cstheme="minorHAnsi"/>
          <w:sz w:val="24"/>
          <w:szCs w:val="24"/>
        </w:rPr>
        <w:t>across</w:t>
      </w:r>
      <w:r w:rsidR="007F2AE2" w:rsidRPr="00E171ED">
        <w:rPr>
          <w:rFonts w:asciiTheme="minorHAnsi" w:hAnsiTheme="minorHAnsi" w:cstheme="minorHAnsi"/>
          <w:sz w:val="24"/>
          <w:szCs w:val="24"/>
        </w:rPr>
        <w:t xml:space="preserve"> </w:t>
      </w:r>
      <w:r w:rsidR="006C19D1" w:rsidRPr="00E171ED">
        <w:rPr>
          <w:rFonts w:asciiTheme="minorHAnsi" w:hAnsiTheme="minorHAnsi" w:cstheme="minorHAnsi"/>
          <w:sz w:val="24"/>
          <w:szCs w:val="24"/>
        </w:rPr>
        <w:t>CAISO dispatchable gas generation and unspecified imports.</w:t>
      </w:r>
      <w:r w:rsidR="006C19D1">
        <w:rPr>
          <w:rFonts w:asciiTheme="minorHAnsi" w:hAnsiTheme="minorHAnsi" w:cstheme="minorHAnsi"/>
          <w:sz w:val="24"/>
          <w:szCs w:val="24"/>
        </w:rPr>
        <w:t xml:space="preserve"> </w:t>
      </w:r>
      <w:r w:rsidR="006C19D1" w:rsidRPr="00E171ED">
        <w:rPr>
          <w:rFonts w:asciiTheme="minorHAnsi" w:hAnsiTheme="minorHAnsi" w:cstheme="minorHAnsi"/>
          <w:sz w:val="24"/>
          <w:szCs w:val="24"/>
        </w:rPr>
        <w:t>GHG emissions factors for system power include unspecified imports at the CARB deemed unspecified import rate of 0.42</w:t>
      </w:r>
      <w:r w:rsidR="00A6111C">
        <w:rPr>
          <w:rFonts w:asciiTheme="minorHAnsi" w:hAnsiTheme="minorHAnsi" w:cstheme="minorHAnsi"/>
          <w:sz w:val="24"/>
          <w:szCs w:val="24"/>
        </w:rPr>
        <w:t>8</w:t>
      </w:r>
      <w:r w:rsidR="006C19D1" w:rsidRPr="00E171ED">
        <w:rPr>
          <w:rFonts w:asciiTheme="minorHAnsi" w:hAnsiTheme="minorHAnsi" w:cstheme="minorHAnsi"/>
          <w:sz w:val="24"/>
          <w:szCs w:val="24"/>
        </w:rPr>
        <w:t xml:space="preserve"> tCO</w:t>
      </w:r>
      <w:r w:rsidR="006C19D1" w:rsidRPr="00976648">
        <w:rPr>
          <w:rFonts w:asciiTheme="minorHAnsi" w:hAnsiTheme="minorHAnsi" w:cstheme="minorHAnsi"/>
          <w:sz w:val="24"/>
          <w:szCs w:val="24"/>
          <w:vertAlign w:val="subscript"/>
        </w:rPr>
        <w:t>2</w:t>
      </w:r>
      <w:r w:rsidR="006C19D1" w:rsidRPr="00E171ED">
        <w:rPr>
          <w:rFonts w:asciiTheme="minorHAnsi" w:hAnsiTheme="minorHAnsi" w:cstheme="minorHAnsi"/>
          <w:sz w:val="24"/>
          <w:szCs w:val="24"/>
        </w:rPr>
        <w:t>/MWh.</w:t>
      </w:r>
      <w:r w:rsidR="006C19D1">
        <w:rPr>
          <w:rFonts w:asciiTheme="minorHAnsi" w:hAnsiTheme="minorHAnsi" w:cstheme="minorHAnsi"/>
          <w:sz w:val="24"/>
          <w:szCs w:val="24"/>
        </w:rPr>
        <w:t xml:space="preserve"> </w:t>
      </w:r>
      <w:r w:rsidR="00D96425">
        <w:rPr>
          <w:rFonts w:asciiTheme="minorHAnsi" w:hAnsiTheme="minorHAnsi" w:cstheme="minorHAnsi"/>
          <w:sz w:val="24"/>
          <w:szCs w:val="24"/>
        </w:rPr>
        <w:t xml:space="preserve">Neither emissions nor power production from </w:t>
      </w:r>
      <w:r w:rsidR="00096133">
        <w:rPr>
          <w:rFonts w:asciiTheme="minorHAnsi" w:hAnsiTheme="minorHAnsi" w:cstheme="minorHAnsi"/>
          <w:sz w:val="24"/>
          <w:szCs w:val="24"/>
        </w:rPr>
        <w:t>n</w:t>
      </w:r>
      <w:r w:rsidR="006C19D1">
        <w:rPr>
          <w:rFonts w:asciiTheme="minorHAnsi" w:hAnsiTheme="minorHAnsi" w:cstheme="minorHAnsi"/>
          <w:sz w:val="24"/>
          <w:szCs w:val="24"/>
        </w:rPr>
        <w:t>on-dispatchable</w:t>
      </w:r>
      <w:r w:rsidR="00BA2B48">
        <w:rPr>
          <w:rFonts w:asciiTheme="minorHAnsi" w:hAnsiTheme="minorHAnsi" w:cstheme="minorHAnsi"/>
          <w:sz w:val="24"/>
          <w:szCs w:val="24"/>
        </w:rPr>
        <w:t xml:space="preserve"> c</w:t>
      </w:r>
      <w:r w:rsidR="00BA2B48" w:rsidRPr="00194556">
        <w:rPr>
          <w:rFonts w:asciiTheme="minorHAnsi" w:hAnsiTheme="minorHAnsi" w:cstheme="minorHAnsi"/>
          <w:sz w:val="24"/>
          <w:szCs w:val="24"/>
        </w:rPr>
        <w:t>ombined heat and power</w:t>
      </w:r>
      <w:r w:rsidR="00BA2B48">
        <w:rPr>
          <w:rFonts w:asciiTheme="minorHAnsi" w:hAnsiTheme="minorHAnsi" w:cstheme="minorHAnsi"/>
          <w:sz w:val="24"/>
          <w:szCs w:val="24"/>
        </w:rPr>
        <w:t xml:space="preserve"> (CHP)</w:t>
      </w:r>
      <w:r w:rsidR="00BA2B48" w:rsidRPr="00194556">
        <w:rPr>
          <w:rFonts w:asciiTheme="minorHAnsi" w:hAnsiTheme="minorHAnsi" w:cstheme="minorHAnsi"/>
          <w:sz w:val="24"/>
          <w:szCs w:val="24"/>
        </w:rPr>
        <w:t xml:space="preserve"> </w:t>
      </w:r>
      <w:r w:rsidR="00BA2B48">
        <w:rPr>
          <w:rFonts w:asciiTheme="minorHAnsi" w:hAnsiTheme="minorHAnsi" w:cstheme="minorHAnsi"/>
          <w:sz w:val="24"/>
          <w:szCs w:val="24"/>
        </w:rPr>
        <w:t>are included in the calculation of system power emissions factor.</w:t>
      </w:r>
    </w:p>
    <w:p w14:paraId="759113FA" w14:textId="77777777" w:rsidR="00821425" w:rsidRDefault="00821425" w:rsidP="00821425">
      <w:pPr>
        <w:rPr>
          <w:rFonts w:asciiTheme="minorHAnsi" w:hAnsiTheme="minorHAnsi" w:cstheme="minorHAnsi"/>
          <w:sz w:val="24"/>
          <w:szCs w:val="24"/>
        </w:rPr>
      </w:pPr>
    </w:p>
    <w:p w14:paraId="5ED215C6" w14:textId="26B1CF88" w:rsidR="006C19D1" w:rsidRDefault="00D96425" w:rsidP="00265406">
      <w:pPr>
        <w:rPr>
          <w:rFonts w:asciiTheme="minorHAnsi" w:hAnsiTheme="minorHAnsi" w:cstheme="minorHAnsi"/>
          <w:sz w:val="24"/>
          <w:szCs w:val="24"/>
        </w:rPr>
      </w:pPr>
      <w:r>
        <w:rPr>
          <w:rFonts w:asciiTheme="minorHAnsi" w:hAnsiTheme="minorHAnsi" w:cstheme="minorHAnsi"/>
          <w:sz w:val="24"/>
          <w:szCs w:val="24"/>
        </w:rPr>
        <w:t>CHP emissions factors are calculated</w:t>
      </w:r>
      <w:r w:rsidR="00A256B8">
        <w:rPr>
          <w:rFonts w:asciiTheme="minorHAnsi" w:hAnsiTheme="minorHAnsi" w:cstheme="minorHAnsi"/>
          <w:sz w:val="24"/>
          <w:szCs w:val="24"/>
        </w:rPr>
        <w:t xml:space="preserve"> separately</w:t>
      </w:r>
      <w:r w:rsidR="00EA1367">
        <w:rPr>
          <w:rFonts w:asciiTheme="minorHAnsi" w:hAnsiTheme="minorHAnsi" w:cstheme="minorHAnsi"/>
          <w:sz w:val="24"/>
          <w:szCs w:val="24"/>
        </w:rPr>
        <w:t xml:space="preserve"> because CHP is treated differently than system power</w:t>
      </w:r>
      <w:r w:rsidR="005F1123">
        <w:rPr>
          <w:rFonts w:asciiTheme="minorHAnsi" w:hAnsiTheme="minorHAnsi" w:cstheme="minorHAnsi"/>
          <w:sz w:val="24"/>
          <w:szCs w:val="24"/>
        </w:rPr>
        <w:t xml:space="preserve"> </w:t>
      </w:r>
      <w:r w:rsidR="00EA1367">
        <w:rPr>
          <w:rFonts w:asciiTheme="minorHAnsi" w:hAnsiTheme="minorHAnsi" w:cstheme="minorHAnsi"/>
          <w:sz w:val="24"/>
          <w:szCs w:val="24"/>
        </w:rPr>
        <w:t>in the tool</w:t>
      </w:r>
      <w:r w:rsidR="006C19D1">
        <w:rPr>
          <w:rFonts w:asciiTheme="minorHAnsi" w:hAnsiTheme="minorHAnsi" w:cstheme="minorHAnsi"/>
          <w:sz w:val="24"/>
          <w:szCs w:val="24"/>
        </w:rPr>
        <w:t>.</w:t>
      </w:r>
      <w:r w:rsidR="00A52D8B">
        <w:rPr>
          <w:rFonts w:asciiTheme="minorHAnsi" w:hAnsiTheme="minorHAnsi" w:cstheme="minorHAnsi"/>
          <w:sz w:val="24"/>
          <w:szCs w:val="24"/>
        </w:rPr>
        <w:t xml:space="preserve"> </w:t>
      </w:r>
      <w:r w:rsidR="00A52D8B" w:rsidRPr="001B5F71">
        <w:rPr>
          <w:rFonts w:asciiTheme="minorHAnsi" w:hAnsiTheme="minorHAnsi" w:cstheme="minorHAnsi"/>
          <w:sz w:val="24"/>
          <w:szCs w:val="24"/>
        </w:rPr>
        <w:t xml:space="preserve">CHP emissions factors </w:t>
      </w:r>
      <w:r w:rsidR="00C251A5" w:rsidRPr="00B21D42">
        <w:rPr>
          <w:rFonts w:asciiTheme="minorHAnsi" w:hAnsiTheme="minorHAnsi" w:cstheme="minorHAnsi"/>
          <w:sz w:val="24"/>
          <w:szCs w:val="24"/>
        </w:rPr>
        <w:t>are</w:t>
      </w:r>
      <w:r w:rsidR="00A52D8B" w:rsidRPr="001B5F71">
        <w:rPr>
          <w:rFonts w:asciiTheme="minorHAnsi" w:hAnsiTheme="minorHAnsi" w:cstheme="minorHAnsi"/>
          <w:sz w:val="24"/>
          <w:szCs w:val="24"/>
        </w:rPr>
        <w:t xml:space="preserve"> reported on a net basis by subtracting out </w:t>
      </w:r>
      <w:r w:rsidR="00A52D8B" w:rsidRPr="001B5F71">
        <w:rPr>
          <w:rFonts w:asciiTheme="minorHAnsi" w:hAnsiTheme="minorHAnsi" w:cstheme="minorHAnsi"/>
          <w:sz w:val="24"/>
          <w:szCs w:val="24"/>
        </w:rPr>
        <w:lastRenderedPageBreak/>
        <w:t>emissions from fuel used to produce useful thermal output.</w:t>
      </w:r>
      <w:r w:rsidR="0067212D">
        <w:rPr>
          <w:rStyle w:val="FootnoteReference"/>
          <w:rFonts w:asciiTheme="minorHAnsi" w:hAnsiTheme="minorHAnsi" w:cstheme="minorHAnsi"/>
          <w:szCs w:val="24"/>
        </w:rPr>
        <w:footnoteReference w:id="2"/>
      </w:r>
      <w:r w:rsidR="00A52D8B" w:rsidRPr="001B5F71">
        <w:rPr>
          <w:rFonts w:asciiTheme="minorHAnsi" w:hAnsiTheme="minorHAnsi" w:cstheme="minorHAnsi"/>
          <w:sz w:val="24"/>
          <w:szCs w:val="24"/>
        </w:rPr>
        <w:t xml:space="preserve">  The goal is to capture emissions associated with electricity production (the “power” portion of CHP), but not from heat used outside of electricity production (the “heat” portion).  </w:t>
      </w:r>
    </w:p>
    <w:p w14:paraId="0E8C1A12" w14:textId="77777777" w:rsidR="00821425" w:rsidRDefault="00821425" w:rsidP="00821425">
      <w:pPr>
        <w:rPr>
          <w:rFonts w:asciiTheme="minorHAnsi" w:hAnsiTheme="minorHAnsi" w:cstheme="minorHAnsi"/>
          <w:sz w:val="24"/>
          <w:szCs w:val="24"/>
        </w:rPr>
      </w:pPr>
    </w:p>
    <w:p w14:paraId="57437FE1" w14:textId="536BB54A" w:rsidR="00E171ED" w:rsidRPr="00E171ED" w:rsidRDefault="00280A37" w:rsidP="4410F5EF">
      <w:pPr>
        <w:rPr>
          <w:rFonts w:asciiTheme="minorHAnsi" w:hAnsiTheme="minorHAnsi" w:cstheme="minorBidi"/>
          <w:sz w:val="24"/>
          <w:szCs w:val="24"/>
        </w:rPr>
      </w:pPr>
      <w:r w:rsidRPr="4410F5EF">
        <w:rPr>
          <w:rFonts w:asciiTheme="minorHAnsi" w:hAnsiTheme="minorHAnsi" w:cstheme="minorBidi"/>
          <w:sz w:val="24"/>
          <w:szCs w:val="24"/>
        </w:rPr>
        <w:t xml:space="preserve">Criteria pollutant emissions for each unit </w:t>
      </w:r>
      <w:r w:rsidR="009E2E38" w:rsidRPr="4410F5EF">
        <w:rPr>
          <w:rFonts w:asciiTheme="minorHAnsi" w:hAnsiTheme="minorHAnsi" w:cstheme="minorBidi"/>
          <w:sz w:val="24"/>
          <w:szCs w:val="24"/>
        </w:rPr>
        <w:t>a</w:t>
      </w:r>
      <w:r w:rsidRPr="4410F5EF">
        <w:rPr>
          <w:rFonts w:asciiTheme="minorHAnsi" w:hAnsiTheme="minorHAnsi" w:cstheme="minorBidi"/>
          <w:sz w:val="24"/>
          <w:szCs w:val="24"/>
        </w:rPr>
        <w:t xml:space="preserve">re calculated based on available factors </w:t>
      </w:r>
      <w:r w:rsidR="00C94928" w:rsidRPr="4410F5EF">
        <w:rPr>
          <w:rFonts w:asciiTheme="minorHAnsi" w:hAnsiTheme="minorHAnsi" w:cstheme="minorBidi"/>
          <w:sz w:val="24"/>
          <w:szCs w:val="24"/>
        </w:rPr>
        <w:t>–</w:t>
      </w:r>
      <w:r w:rsidRPr="4410F5EF">
        <w:rPr>
          <w:rFonts w:asciiTheme="minorHAnsi" w:hAnsiTheme="minorHAnsi" w:cstheme="minorBidi"/>
          <w:sz w:val="24"/>
          <w:szCs w:val="24"/>
        </w:rPr>
        <w:t xml:space="preserve"> </w:t>
      </w:r>
      <w:r w:rsidR="00C94928" w:rsidRPr="4410F5EF">
        <w:rPr>
          <w:rFonts w:asciiTheme="minorHAnsi" w:hAnsiTheme="minorHAnsi" w:cstheme="minorBidi"/>
          <w:sz w:val="24"/>
          <w:szCs w:val="24"/>
        </w:rPr>
        <w:t xml:space="preserve">metric </w:t>
      </w:r>
      <w:r w:rsidRPr="4410F5EF">
        <w:rPr>
          <w:rFonts w:asciiTheme="minorHAnsi" w:hAnsiTheme="minorHAnsi" w:cstheme="minorBidi"/>
          <w:sz w:val="24"/>
          <w:szCs w:val="24"/>
        </w:rPr>
        <w:t>tons of emissions per (1) MWh of generation, or (2) MMBtu of fuel. NOx emissions include different factors for start and normal operations.</w:t>
      </w:r>
      <w:r w:rsidR="0F77D253" w:rsidRPr="4410F5EF">
        <w:rPr>
          <w:rFonts w:asciiTheme="minorHAnsi" w:hAnsiTheme="minorHAnsi" w:cstheme="minorBidi"/>
          <w:sz w:val="24"/>
          <w:szCs w:val="24"/>
        </w:rPr>
        <w:t xml:space="preserve"> </w:t>
      </w:r>
      <w:r w:rsidRPr="4410F5EF">
        <w:rPr>
          <w:rFonts w:asciiTheme="minorHAnsi" w:hAnsiTheme="minorHAnsi" w:cstheme="minorBidi"/>
          <w:sz w:val="24"/>
          <w:szCs w:val="24"/>
        </w:rPr>
        <w:t xml:space="preserve"> </w:t>
      </w:r>
      <w:r w:rsidR="00E171ED" w:rsidRPr="4410F5EF">
        <w:rPr>
          <w:rFonts w:asciiTheme="minorHAnsi" w:hAnsiTheme="minorHAnsi" w:cstheme="minorBidi"/>
          <w:sz w:val="24"/>
          <w:szCs w:val="24"/>
        </w:rPr>
        <w:t xml:space="preserve">Criteria pollutant emissions factors for system power do not include any emissions associated with unspecified imports – these emissions factors are calculated using only emissions from in-CAISO dispatchable gas resources. </w:t>
      </w:r>
      <w:r w:rsidR="0054054E">
        <w:rPr>
          <w:rFonts w:asciiTheme="minorHAnsi" w:hAnsiTheme="minorHAnsi" w:cstheme="minorBidi"/>
          <w:sz w:val="24"/>
          <w:szCs w:val="24"/>
        </w:rPr>
        <w:t>T</w:t>
      </w:r>
      <w:r w:rsidR="00722A6E" w:rsidRPr="4410F5EF">
        <w:rPr>
          <w:rFonts w:asciiTheme="minorHAnsi" w:hAnsiTheme="minorHAnsi" w:cstheme="minorBidi"/>
          <w:sz w:val="24"/>
          <w:szCs w:val="24"/>
        </w:rPr>
        <w:t xml:space="preserve">he </w:t>
      </w:r>
      <w:r w:rsidR="00FF1BA7" w:rsidRPr="4410F5EF">
        <w:rPr>
          <w:rFonts w:asciiTheme="minorHAnsi" w:hAnsiTheme="minorHAnsi" w:cstheme="minorBidi"/>
          <w:sz w:val="24"/>
          <w:szCs w:val="24"/>
        </w:rPr>
        <w:t xml:space="preserve">criteria pollutant </w:t>
      </w:r>
      <w:r w:rsidR="00722A6E" w:rsidRPr="4410F5EF">
        <w:rPr>
          <w:rFonts w:asciiTheme="minorHAnsi" w:hAnsiTheme="minorHAnsi" w:cstheme="minorBidi"/>
          <w:sz w:val="24"/>
          <w:szCs w:val="24"/>
        </w:rPr>
        <w:t xml:space="preserve">hourly emissions intensity values </w:t>
      </w:r>
      <w:r w:rsidR="0054054E">
        <w:rPr>
          <w:rFonts w:asciiTheme="minorHAnsi" w:hAnsiTheme="minorHAnsi" w:cstheme="minorBidi"/>
          <w:sz w:val="24"/>
          <w:szCs w:val="24"/>
        </w:rPr>
        <w:t xml:space="preserve">for biomass and biogas </w:t>
      </w:r>
      <w:r w:rsidR="00722A6E" w:rsidRPr="4410F5EF">
        <w:rPr>
          <w:rFonts w:asciiTheme="minorHAnsi" w:hAnsiTheme="minorHAnsi" w:cstheme="minorBidi"/>
          <w:sz w:val="24"/>
          <w:szCs w:val="24"/>
        </w:rPr>
        <w:t>are adjusted using minimum and maximum emission intensity cutoffs.</w:t>
      </w:r>
    </w:p>
    <w:p w14:paraId="780A997F" w14:textId="77777777" w:rsidR="00821425" w:rsidRDefault="00821425" w:rsidP="00821425">
      <w:pPr>
        <w:rPr>
          <w:rFonts w:asciiTheme="minorHAnsi" w:hAnsiTheme="minorHAnsi" w:cstheme="minorHAnsi"/>
          <w:sz w:val="24"/>
          <w:szCs w:val="24"/>
        </w:rPr>
      </w:pPr>
    </w:p>
    <w:p w14:paraId="4A0BE56F" w14:textId="289F1D13" w:rsidR="004F07D5" w:rsidRPr="00194556" w:rsidRDefault="004F07D5" w:rsidP="00265406">
      <w:pPr>
        <w:rPr>
          <w:rFonts w:asciiTheme="minorHAnsi" w:hAnsiTheme="minorHAnsi" w:cstheme="minorHAnsi"/>
          <w:sz w:val="24"/>
          <w:szCs w:val="24"/>
        </w:rPr>
      </w:pPr>
      <w:r w:rsidRPr="00623D9E">
        <w:rPr>
          <w:rFonts w:asciiTheme="minorHAnsi" w:hAnsiTheme="minorHAnsi" w:cstheme="minorHAnsi"/>
          <w:sz w:val="24"/>
          <w:szCs w:val="24"/>
        </w:rPr>
        <w:t xml:space="preserve">For the purposes of the </w:t>
      </w:r>
      <w:r w:rsidR="00BC4697">
        <w:rPr>
          <w:rFonts w:asciiTheme="minorHAnsi" w:hAnsiTheme="minorHAnsi" w:cstheme="minorHAnsi"/>
          <w:sz w:val="24"/>
          <w:szCs w:val="24"/>
        </w:rPr>
        <w:t>n</w:t>
      </w:r>
      <w:r>
        <w:rPr>
          <w:rFonts w:asciiTheme="minorHAnsi" w:hAnsiTheme="minorHAnsi" w:cstheme="minorHAnsi"/>
          <w:sz w:val="24"/>
          <w:szCs w:val="24"/>
        </w:rPr>
        <w:t xml:space="preserve">et </w:t>
      </w:r>
      <w:r w:rsidR="00BC4697">
        <w:rPr>
          <w:rFonts w:asciiTheme="minorHAnsi" w:hAnsiTheme="minorHAnsi" w:cstheme="minorHAnsi"/>
          <w:sz w:val="24"/>
          <w:szCs w:val="24"/>
        </w:rPr>
        <w:t>s</w:t>
      </w:r>
      <w:r>
        <w:rPr>
          <w:rFonts w:asciiTheme="minorHAnsi" w:hAnsiTheme="minorHAnsi" w:cstheme="minorHAnsi"/>
          <w:sz w:val="24"/>
          <w:szCs w:val="24"/>
        </w:rPr>
        <w:t xml:space="preserve">ystem </w:t>
      </w:r>
      <w:r w:rsidR="00BC4697">
        <w:rPr>
          <w:rFonts w:asciiTheme="minorHAnsi" w:hAnsiTheme="minorHAnsi" w:cstheme="minorHAnsi"/>
          <w:sz w:val="24"/>
          <w:szCs w:val="24"/>
        </w:rPr>
        <w:t>p</w:t>
      </w:r>
      <w:r>
        <w:rPr>
          <w:rFonts w:asciiTheme="minorHAnsi" w:hAnsiTheme="minorHAnsi" w:cstheme="minorHAnsi"/>
          <w:sz w:val="24"/>
          <w:szCs w:val="24"/>
        </w:rPr>
        <w:t>ower</w:t>
      </w:r>
      <w:r w:rsidRPr="00623D9E">
        <w:rPr>
          <w:rFonts w:asciiTheme="minorHAnsi" w:hAnsiTheme="minorHAnsi" w:cstheme="minorHAnsi"/>
          <w:sz w:val="24"/>
          <w:szCs w:val="24"/>
        </w:rPr>
        <w:t xml:space="preserve"> calculation, it is</w:t>
      </w:r>
      <w:r>
        <w:rPr>
          <w:rFonts w:asciiTheme="minorHAnsi" w:hAnsiTheme="minorHAnsi" w:cstheme="minorHAnsi"/>
          <w:sz w:val="24"/>
          <w:szCs w:val="24"/>
        </w:rPr>
        <w:t xml:space="preserve"> </w:t>
      </w:r>
      <w:r w:rsidRPr="00623D9E">
        <w:rPr>
          <w:rFonts w:asciiTheme="minorHAnsi" w:hAnsiTheme="minorHAnsi" w:cstheme="minorHAnsi"/>
          <w:sz w:val="24"/>
          <w:szCs w:val="24"/>
        </w:rPr>
        <w:t xml:space="preserve">unlikely that LSEs would be able to displace significant amounts of GHG-intensive power </w:t>
      </w:r>
      <w:r w:rsidR="00EC4B9A">
        <w:rPr>
          <w:rFonts w:asciiTheme="minorHAnsi" w:hAnsiTheme="minorHAnsi" w:cstheme="minorHAnsi"/>
          <w:sz w:val="24"/>
          <w:szCs w:val="24"/>
        </w:rPr>
        <w:t>during hours</w:t>
      </w:r>
      <w:r w:rsidR="00C35480">
        <w:rPr>
          <w:rFonts w:asciiTheme="minorHAnsi" w:hAnsiTheme="minorHAnsi" w:cstheme="minorHAnsi"/>
          <w:sz w:val="24"/>
          <w:szCs w:val="24"/>
        </w:rPr>
        <w:t xml:space="preserve"> that experience curtailment</w:t>
      </w:r>
      <w:r w:rsidRPr="00623D9E">
        <w:rPr>
          <w:rFonts w:asciiTheme="minorHAnsi" w:hAnsiTheme="minorHAnsi" w:cstheme="minorHAnsi"/>
          <w:sz w:val="24"/>
          <w:szCs w:val="24"/>
        </w:rPr>
        <w:t xml:space="preserve">. Consequently, </w:t>
      </w:r>
      <w:r w:rsidR="00705E5D">
        <w:rPr>
          <w:rFonts w:asciiTheme="minorHAnsi" w:hAnsiTheme="minorHAnsi" w:cstheme="minorHAnsi"/>
          <w:sz w:val="24"/>
          <w:szCs w:val="24"/>
        </w:rPr>
        <w:t xml:space="preserve">as described in </w:t>
      </w:r>
      <w:r w:rsidR="008D007D">
        <w:rPr>
          <w:rFonts w:asciiTheme="minorHAnsi" w:hAnsiTheme="minorHAnsi" w:cstheme="minorHAnsi"/>
          <w:sz w:val="24"/>
          <w:szCs w:val="24"/>
        </w:rPr>
        <w:t>item #</w:t>
      </w:r>
      <w:r w:rsidR="002D384F">
        <w:rPr>
          <w:rFonts w:asciiTheme="minorHAnsi" w:hAnsiTheme="minorHAnsi" w:cstheme="minorHAnsi"/>
          <w:sz w:val="24"/>
          <w:szCs w:val="24"/>
        </w:rPr>
        <w:t>9</w:t>
      </w:r>
      <w:r w:rsidR="008D007D">
        <w:rPr>
          <w:rFonts w:asciiTheme="minorHAnsi" w:hAnsiTheme="minorHAnsi" w:cstheme="minorHAnsi"/>
          <w:sz w:val="24"/>
          <w:szCs w:val="24"/>
        </w:rPr>
        <w:t xml:space="preserve"> of the Conceptual Steps section above</w:t>
      </w:r>
      <w:r w:rsidR="00B10AE9">
        <w:rPr>
          <w:rFonts w:asciiTheme="minorHAnsi" w:hAnsiTheme="minorHAnsi" w:cstheme="minorHAnsi"/>
          <w:sz w:val="24"/>
          <w:szCs w:val="24"/>
        </w:rPr>
        <w:t xml:space="preserve">, </w:t>
      </w:r>
      <w:r w:rsidRPr="00623D9E">
        <w:rPr>
          <w:rFonts w:asciiTheme="minorHAnsi" w:hAnsiTheme="minorHAnsi" w:cstheme="minorHAnsi"/>
          <w:sz w:val="24"/>
          <w:szCs w:val="24"/>
        </w:rPr>
        <w:t xml:space="preserve">if </w:t>
      </w:r>
      <w:r w:rsidR="00221FFF">
        <w:rPr>
          <w:rFonts w:asciiTheme="minorHAnsi" w:hAnsiTheme="minorHAnsi" w:cstheme="minorHAnsi"/>
          <w:sz w:val="24"/>
          <w:szCs w:val="24"/>
        </w:rPr>
        <w:t xml:space="preserve">the SERVM simulation </w:t>
      </w:r>
      <w:r w:rsidR="00BE00DD">
        <w:rPr>
          <w:rFonts w:asciiTheme="minorHAnsi" w:hAnsiTheme="minorHAnsi" w:cstheme="minorHAnsi"/>
          <w:sz w:val="24"/>
          <w:szCs w:val="24"/>
        </w:rPr>
        <w:t xml:space="preserve">experienced </w:t>
      </w:r>
      <w:r>
        <w:rPr>
          <w:rFonts w:asciiTheme="minorHAnsi" w:hAnsiTheme="minorHAnsi" w:cstheme="minorHAnsi"/>
          <w:sz w:val="24"/>
          <w:szCs w:val="24"/>
        </w:rPr>
        <w:t>renewable curtailment</w:t>
      </w:r>
      <w:r w:rsidR="004B1664">
        <w:rPr>
          <w:rFonts w:asciiTheme="minorHAnsi" w:hAnsiTheme="minorHAnsi" w:cstheme="minorHAnsi"/>
          <w:sz w:val="24"/>
          <w:szCs w:val="24"/>
        </w:rPr>
        <w:t xml:space="preserve"> in an hour</w:t>
      </w:r>
      <w:r w:rsidR="00BE00DD">
        <w:rPr>
          <w:rFonts w:asciiTheme="minorHAnsi" w:hAnsiTheme="minorHAnsi" w:cstheme="minorHAnsi"/>
          <w:sz w:val="24"/>
          <w:szCs w:val="24"/>
        </w:rPr>
        <w:t xml:space="preserve">, </w:t>
      </w:r>
      <w:r w:rsidRPr="00623D9E">
        <w:rPr>
          <w:rFonts w:asciiTheme="minorHAnsi" w:hAnsiTheme="minorHAnsi" w:cstheme="minorHAnsi"/>
          <w:sz w:val="24"/>
          <w:szCs w:val="24"/>
        </w:rPr>
        <w:t xml:space="preserve">the </w:t>
      </w:r>
      <w:r w:rsidR="00BB268D">
        <w:rPr>
          <w:rFonts w:asciiTheme="minorHAnsi" w:hAnsiTheme="minorHAnsi" w:cstheme="minorHAnsi"/>
          <w:sz w:val="24"/>
          <w:szCs w:val="24"/>
        </w:rPr>
        <w:t xml:space="preserve">LSE’s net system power </w:t>
      </w:r>
      <w:r w:rsidR="00217B53">
        <w:rPr>
          <w:rFonts w:asciiTheme="minorHAnsi" w:hAnsiTheme="minorHAnsi" w:cstheme="minorHAnsi"/>
          <w:sz w:val="24"/>
          <w:szCs w:val="24"/>
        </w:rPr>
        <w:t xml:space="preserve">value </w:t>
      </w:r>
      <w:r w:rsidR="00BB268D">
        <w:rPr>
          <w:rFonts w:asciiTheme="minorHAnsi" w:hAnsiTheme="minorHAnsi" w:cstheme="minorHAnsi"/>
          <w:sz w:val="24"/>
          <w:szCs w:val="24"/>
        </w:rPr>
        <w:t xml:space="preserve">is adjusted to reflect </w:t>
      </w:r>
      <w:r w:rsidR="005B276B">
        <w:rPr>
          <w:rFonts w:asciiTheme="minorHAnsi" w:hAnsiTheme="minorHAnsi" w:cstheme="minorHAnsi"/>
          <w:sz w:val="24"/>
          <w:szCs w:val="24"/>
        </w:rPr>
        <w:t>curtailment conditions.</w:t>
      </w:r>
    </w:p>
    <w:p w14:paraId="5DA92321" w14:textId="3CB59543" w:rsidR="00E171ED" w:rsidRDefault="00E171ED" w:rsidP="009A3CF9">
      <w:pPr>
        <w:rPr>
          <w:rFonts w:asciiTheme="minorHAnsi" w:hAnsiTheme="minorHAnsi" w:cstheme="minorHAnsi"/>
          <w:sz w:val="24"/>
          <w:szCs w:val="24"/>
        </w:rPr>
      </w:pPr>
    </w:p>
    <w:p w14:paraId="6EBE6099" w14:textId="5E9C23AA" w:rsidR="00821425" w:rsidRDefault="000A6895" w:rsidP="009A3CF9">
      <w:pPr>
        <w:contextualSpacing/>
        <w:rPr>
          <w:rFonts w:asciiTheme="minorHAnsi" w:hAnsiTheme="minorHAnsi" w:cstheme="minorHAnsi"/>
          <w:sz w:val="24"/>
          <w:szCs w:val="24"/>
        </w:rPr>
      </w:pPr>
      <w:r>
        <w:rPr>
          <w:rFonts w:asciiTheme="minorHAnsi" w:eastAsiaTheme="majorEastAsia" w:hAnsiTheme="minorHAnsi" w:cstheme="minorHAnsi"/>
          <w:b/>
          <w:bCs/>
          <w:color w:val="365F91" w:themeColor="accent1" w:themeShade="BF"/>
          <w:sz w:val="24"/>
          <w:szCs w:val="24"/>
        </w:rPr>
        <w:t>Changes from the Clean Net Short calculator spreadsheet tool used in the 2017-8 IRP cycle</w:t>
      </w:r>
    </w:p>
    <w:p w14:paraId="69F3AA0B" w14:textId="77777777" w:rsidR="00821425" w:rsidRPr="00C46D36" w:rsidRDefault="00821425" w:rsidP="009A3CF9">
      <w:pPr>
        <w:contextualSpacing/>
        <w:rPr>
          <w:rFonts w:asciiTheme="minorHAnsi" w:eastAsiaTheme="majorEastAsia" w:hAnsiTheme="minorHAnsi" w:cstheme="minorHAnsi"/>
          <w:b/>
          <w:bCs/>
          <w:color w:val="365F91" w:themeColor="accent1" w:themeShade="BF"/>
          <w:sz w:val="24"/>
          <w:szCs w:val="24"/>
        </w:rPr>
      </w:pPr>
    </w:p>
    <w:p w14:paraId="68763012" w14:textId="180A3F73" w:rsidR="00727FAD" w:rsidRDefault="00727FAD" w:rsidP="009A3CF9">
      <w:pPr>
        <w:contextualSpacing/>
        <w:rPr>
          <w:rFonts w:asciiTheme="minorHAnsi" w:hAnsiTheme="minorHAnsi" w:cstheme="minorHAnsi"/>
          <w:sz w:val="24"/>
          <w:szCs w:val="24"/>
        </w:rPr>
      </w:pPr>
      <w:r>
        <w:rPr>
          <w:rFonts w:asciiTheme="minorHAnsi" w:hAnsiTheme="minorHAnsi" w:cstheme="minorHAnsi"/>
          <w:sz w:val="24"/>
          <w:szCs w:val="24"/>
        </w:rPr>
        <w:t>The primary differences between the Clean System Power</w:t>
      </w:r>
      <w:r w:rsidR="00822715">
        <w:rPr>
          <w:rFonts w:asciiTheme="minorHAnsi" w:hAnsiTheme="minorHAnsi" w:cstheme="minorHAnsi"/>
          <w:sz w:val="24"/>
          <w:szCs w:val="24"/>
        </w:rPr>
        <w:t xml:space="preserve"> and the</w:t>
      </w:r>
      <w:r>
        <w:rPr>
          <w:rFonts w:asciiTheme="minorHAnsi" w:hAnsiTheme="minorHAnsi" w:cstheme="minorHAnsi"/>
          <w:sz w:val="24"/>
          <w:szCs w:val="24"/>
        </w:rPr>
        <w:t xml:space="preserve"> </w:t>
      </w:r>
      <w:r w:rsidRPr="00727FAD">
        <w:rPr>
          <w:rFonts w:asciiTheme="minorHAnsi" w:hAnsiTheme="minorHAnsi" w:cstheme="minorHAnsi"/>
          <w:sz w:val="24"/>
          <w:szCs w:val="24"/>
        </w:rPr>
        <w:t xml:space="preserve">Clean Net Short </w:t>
      </w:r>
      <w:r w:rsidR="00822715" w:rsidRPr="00727FAD">
        <w:rPr>
          <w:rFonts w:asciiTheme="minorHAnsi" w:hAnsiTheme="minorHAnsi" w:cstheme="minorHAnsi"/>
          <w:sz w:val="24"/>
          <w:szCs w:val="24"/>
        </w:rPr>
        <w:t xml:space="preserve">calculator </w:t>
      </w:r>
      <w:r w:rsidRPr="00727FAD">
        <w:rPr>
          <w:rFonts w:asciiTheme="minorHAnsi" w:hAnsiTheme="minorHAnsi" w:cstheme="minorHAnsi"/>
          <w:sz w:val="24"/>
          <w:szCs w:val="24"/>
        </w:rPr>
        <w:t>tool use</w:t>
      </w:r>
      <w:r w:rsidRPr="00763C13">
        <w:rPr>
          <w:rFonts w:asciiTheme="minorHAnsi" w:hAnsiTheme="minorHAnsi" w:cstheme="minorHAnsi"/>
          <w:sz w:val="24"/>
          <w:szCs w:val="24"/>
        </w:rPr>
        <w:t>d in the 2017-8 IRP cycle</w:t>
      </w:r>
      <w:r w:rsidR="00C76F41" w:rsidRPr="00763C13">
        <w:rPr>
          <w:rFonts w:asciiTheme="minorHAnsi" w:hAnsiTheme="minorHAnsi" w:cstheme="minorHAnsi"/>
          <w:sz w:val="24"/>
          <w:szCs w:val="24"/>
        </w:rPr>
        <w:t xml:space="preserve"> are summarized below.</w:t>
      </w:r>
    </w:p>
    <w:p w14:paraId="5BE72C47" w14:textId="77777777" w:rsidR="00E61B82" w:rsidRPr="00763C13" w:rsidRDefault="00E61B82" w:rsidP="009A3CF9">
      <w:pPr>
        <w:rPr>
          <w:rFonts w:asciiTheme="minorHAnsi" w:hAnsiTheme="minorHAnsi" w:cstheme="minorHAnsi"/>
          <w:sz w:val="24"/>
          <w:szCs w:val="24"/>
        </w:rPr>
      </w:pPr>
    </w:p>
    <w:p w14:paraId="281C8E12" w14:textId="201EE89A" w:rsidR="00727FAD" w:rsidRDefault="00727FAD" w:rsidP="00727FAD">
      <w:pPr>
        <w:pStyle w:val="ListParagraph"/>
        <w:numPr>
          <w:ilvl w:val="0"/>
          <w:numId w:val="7"/>
        </w:numPr>
        <w:rPr>
          <w:rFonts w:asciiTheme="minorHAnsi" w:hAnsiTheme="minorHAnsi" w:cstheme="minorHAnsi"/>
          <w:sz w:val="24"/>
          <w:szCs w:val="24"/>
        </w:rPr>
      </w:pPr>
      <w:r w:rsidRPr="00763C13">
        <w:rPr>
          <w:rFonts w:asciiTheme="minorHAnsi" w:hAnsiTheme="minorHAnsi" w:cstheme="minorHAnsi"/>
          <w:b/>
          <w:bCs/>
          <w:color w:val="000000" w:themeColor="text1"/>
          <w:sz w:val="24"/>
          <w:szCs w:val="24"/>
        </w:rPr>
        <w:t xml:space="preserve">Criteria air </w:t>
      </w:r>
      <w:r w:rsidR="005656F9">
        <w:rPr>
          <w:rFonts w:asciiTheme="minorHAnsi" w:hAnsiTheme="minorHAnsi" w:cstheme="minorHAnsi"/>
          <w:b/>
          <w:bCs/>
          <w:color w:val="000000" w:themeColor="text1"/>
          <w:sz w:val="24"/>
          <w:szCs w:val="24"/>
        </w:rPr>
        <w:t>pollutants</w:t>
      </w:r>
      <w:r w:rsidRPr="00763C13">
        <w:rPr>
          <w:rFonts w:asciiTheme="minorHAnsi" w:hAnsiTheme="minorHAnsi" w:cstheme="minorHAnsi"/>
          <w:sz w:val="24"/>
          <w:szCs w:val="24"/>
        </w:rPr>
        <w:t>:</w:t>
      </w:r>
      <w:r w:rsidR="00EC6124">
        <w:rPr>
          <w:rFonts w:asciiTheme="minorHAnsi" w:hAnsiTheme="minorHAnsi" w:cstheme="minorHAnsi"/>
          <w:sz w:val="24"/>
          <w:szCs w:val="24"/>
        </w:rPr>
        <w:t xml:space="preserve"> </w:t>
      </w:r>
      <w:r w:rsidR="00EC6124" w:rsidRPr="00E171ED">
        <w:rPr>
          <w:rFonts w:asciiTheme="minorHAnsi" w:hAnsiTheme="minorHAnsi" w:cstheme="minorHAnsi"/>
          <w:sz w:val="24"/>
          <w:szCs w:val="24"/>
        </w:rPr>
        <w:t>Emissions intensity values for criteria pollutants (NOx, PM2.5, and S</w:t>
      </w:r>
      <w:r w:rsidR="00EC6124">
        <w:rPr>
          <w:rFonts w:asciiTheme="minorHAnsi" w:hAnsiTheme="minorHAnsi" w:cstheme="minorHAnsi"/>
          <w:sz w:val="24"/>
          <w:szCs w:val="24"/>
        </w:rPr>
        <w:t>O</w:t>
      </w:r>
      <w:r w:rsidR="00EC6124" w:rsidRPr="00976648">
        <w:rPr>
          <w:rFonts w:asciiTheme="minorHAnsi" w:hAnsiTheme="minorHAnsi" w:cstheme="minorHAnsi"/>
          <w:sz w:val="24"/>
          <w:szCs w:val="24"/>
          <w:vertAlign w:val="subscript"/>
        </w:rPr>
        <w:t>2</w:t>
      </w:r>
      <w:r w:rsidR="00EC6124" w:rsidRPr="00E171ED">
        <w:rPr>
          <w:rFonts w:asciiTheme="minorHAnsi" w:hAnsiTheme="minorHAnsi" w:cstheme="minorHAnsi"/>
          <w:sz w:val="24"/>
          <w:szCs w:val="24"/>
        </w:rPr>
        <w:t>)</w:t>
      </w:r>
      <w:r w:rsidR="00EC6124">
        <w:rPr>
          <w:rFonts w:asciiTheme="minorHAnsi" w:hAnsiTheme="minorHAnsi" w:cstheme="minorHAnsi"/>
          <w:sz w:val="24"/>
          <w:szCs w:val="24"/>
        </w:rPr>
        <w:t xml:space="preserve"> </w:t>
      </w:r>
      <w:r w:rsidR="00EC6124" w:rsidRPr="00E171ED">
        <w:rPr>
          <w:rFonts w:asciiTheme="minorHAnsi" w:hAnsiTheme="minorHAnsi" w:cstheme="minorHAnsi"/>
          <w:sz w:val="24"/>
          <w:szCs w:val="24"/>
        </w:rPr>
        <w:t xml:space="preserve">are calculated on an hourly basis for </w:t>
      </w:r>
      <w:r w:rsidR="00EC6124">
        <w:rPr>
          <w:rFonts w:asciiTheme="minorHAnsi" w:hAnsiTheme="minorHAnsi" w:cstheme="minorHAnsi"/>
          <w:sz w:val="24"/>
          <w:szCs w:val="24"/>
        </w:rPr>
        <w:t>system power (dispatchable</w:t>
      </w:r>
      <w:r w:rsidR="00EC6124" w:rsidRPr="00E171ED">
        <w:rPr>
          <w:rFonts w:asciiTheme="minorHAnsi" w:hAnsiTheme="minorHAnsi" w:cstheme="minorHAnsi"/>
          <w:sz w:val="24"/>
          <w:szCs w:val="24"/>
        </w:rPr>
        <w:t xml:space="preserve"> gas</w:t>
      </w:r>
      <w:r w:rsidR="00EC6124">
        <w:rPr>
          <w:rFonts w:asciiTheme="minorHAnsi" w:hAnsiTheme="minorHAnsi" w:cstheme="minorHAnsi"/>
          <w:sz w:val="24"/>
          <w:szCs w:val="24"/>
        </w:rPr>
        <w:t xml:space="preserve"> + unspecified imports), </w:t>
      </w:r>
      <w:r w:rsidR="00EC6124" w:rsidRPr="00E171ED">
        <w:rPr>
          <w:rFonts w:asciiTheme="minorHAnsi" w:hAnsiTheme="minorHAnsi" w:cstheme="minorHAnsi"/>
          <w:sz w:val="24"/>
          <w:szCs w:val="24"/>
        </w:rPr>
        <w:t xml:space="preserve">coal, </w:t>
      </w:r>
      <w:r w:rsidR="002C635F">
        <w:rPr>
          <w:rFonts w:asciiTheme="minorHAnsi" w:hAnsiTheme="minorHAnsi" w:cstheme="minorHAnsi"/>
          <w:sz w:val="24"/>
          <w:szCs w:val="24"/>
        </w:rPr>
        <w:t xml:space="preserve">supply-side </w:t>
      </w:r>
      <w:r w:rsidR="00EC6124" w:rsidRPr="00E171ED">
        <w:rPr>
          <w:rFonts w:asciiTheme="minorHAnsi" w:hAnsiTheme="minorHAnsi" w:cstheme="minorHAnsi"/>
          <w:sz w:val="24"/>
          <w:szCs w:val="24"/>
        </w:rPr>
        <w:t>CHP, biogas, and biomass</w:t>
      </w:r>
      <w:r w:rsidR="00EC6124">
        <w:rPr>
          <w:rFonts w:asciiTheme="minorHAnsi" w:hAnsiTheme="minorHAnsi" w:cstheme="minorHAnsi"/>
          <w:sz w:val="24"/>
          <w:szCs w:val="24"/>
        </w:rPr>
        <w:t xml:space="preserve"> </w:t>
      </w:r>
      <w:r w:rsidR="00EE219D">
        <w:rPr>
          <w:rFonts w:asciiTheme="minorHAnsi" w:hAnsiTheme="minorHAnsi" w:cstheme="minorHAnsi"/>
          <w:sz w:val="24"/>
          <w:szCs w:val="24"/>
        </w:rPr>
        <w:t>i</w:t>
      </w:r>
      <w:r w:rsidR="00EC6124" w:rsidRPr="00EC6124">
        <w:rPr>
          <w:rFonts w:asciiTheme="minorHAnsi" w:hAnsiTheme="minorHAnsi" w:cstheme="minorHAnsi"/>
          <w:sz w:val="24"/>
          <w:szCs w:val="24"/>
        </w:rPr>
        <w:t xml:space="preserve">n </w:t>
      </w:r>
      <w:r w:rsidR="00EE219D">
        <w:rPr>
          <w:rFonts w:asciiTheme="minorHAnsi" w:hAnsiTheme="minorHAnsi" w:cstheme="minorHAnsi"/>
          <w:sz w:val="24"/>
          <w:szCs w:val="24"/>
        </w:rPr>
        <w:t>an</w:t>
      </w:r>
      <w:r w:rsidR="00EC6124" w:rsidRPr="00EC6124">
        <w:rPr>
          <w:rFonts w:asciiTheme="minorHAnsi" w:hAnsiTheme="minorHAnsi" w:cstheme="minorHAnsi"/>
          <w:sz w:val="24"/>
          <w:szCs w:val="24"/>
        </w:rPr>
        <w:t xml:space="preserve"> LSE’s resource portfolio</w:t>
      </w:r>
      <w:r w:rsidR="00821425">
        <w:rPr>
          <w:rFonts w:asciiTheme="minorHAnsi" w:hAnsiTheme="minorHAnsi" w:cstheme="minorHAnsi"/>
          <w:sz w:val="24"/>
          <w:szCs w:val="24"/>
        </w:rPr>
        <w:t>.</w:t>
      </w:r>
    </w:p>
    <w:p w14:paraId="4E43354D" w14:textId="329B386E" w:rsidR="00EE219D" w:rsidRPr="0009244A" w:rsidRDefault="00CC4DCF" w:rsidP="00727FAD">
      <w:pPr>
        <w:pStyle w:val="ListParagraph"/>
        <w:numPr>
          <w:ilvl w:val="0"/>
          <w:numId w:val="7"/>
        </w:numPr>
        <w:rPr>
          <w:rFonts w:asciiTheme="minorHAnsi" w:hAnsiTheme="minorHAnsi" w:cstheme="minorHAnsi"/>
          <w:b/>
          <w:bCs/>
          <w:sz w:val="24"/>
          <w:szCs w:val="24"/>
        </w:rPr>
      </w:pPr>
      <w:r w:rsidRPr="00CC4DCF">
        <w:rPr>
          <w:rFonts w:asciiTheme="minorHAnsi" w:hAnsiTheme="minorHAnsi" w:cstheme="minorHAnsi"/>
          <w:b/>
          <w:bCs/>
          <w:sz w:val="24"/>
          <w:szCs w:val="24"/>
        </w:rPr>
        <w:t xml:space="preserve">Energy Only </w:t>
      </w:r>
      <w:r w:rsidR="00004C11">
        <w:rPr>
          <w:rFonts w:asciiTheme="minorHAnsi" w:hAnsiTheme="minorHAnsi" w:cstheme="minorHAnsi"/>
          <w:b/>
          <w:bCs/>
          <w:sz w:val="24"/>
          <w:szCs w:val="24"/>
        </w:rPr>
        <w:t>contracts</w:t>
      </w:r>
      <w:r w:rsidR="00004C11">
        <w:rPr>
          <w:rFonts w:asciiTheme="minorHAnsi" w:hAnsiTheme="minorHAnsi" w:cstheme="minorHAnsi"/>
          <w:sz w:val="24"/>
          <w:szCs w:val="24"/>
        </w:rPr>
        <w:t xml:space="preserve">: </w:t>
      </w:r>
      <w:r w:rsidR="0009244A" w:rsidRPr="0009244A">
        <w:rPr>
          <w:rFonts w:asciiTheme="minorHAnsi" w:hAnsiTheme="minorHAnsi" w:cstheme="minorHAnsi"/>
          <w:sz w:val="24"/>
          <w:szCs w:val="24"/>
        </w:rPr>
        <w:t xml:space="preserve">LSEs </w:t>
      </w:r>
      <w:r w:rsidR="0009244A">
        <w:rPr>
          <w:rFonts w:asciiTheme="minorHAnsi" w:hAnsiTheme="minorHAnsi" w:cstheme="minorHAnsi"/>
          <w:sz w:val="24"/>
          <w:szCs w:val="24"/>
        </w:rPr>
        <w:t xml:space="preserve">can enter </w:t>
      </w:r>
      <w:r w:rsidR="0009244A" w:rsidRPr="0009244A">
        <w:rPr>
          <w:rFonts w:asciiTheme="minorHAnsi" w:hAnsiTheme="minorHAnsi" w:cstheme="minorHAnsi"/>
          <w:sz w:val="24"/>
          <w:szCs w:val="24"/>
        </w:rPr>
        <w:t xml:space="preserve">the annual GWh </w:t>
      </w:r>
      <w:r w:rsidR="0009244A">
        <w:rPr>
          <w:rFonts w:asciiTheme="minorHAnsi" w:hAnsiTheme="minorHAnsi" w:cstheme="minorHAnsi"/>
          <w:sz w:val="24"/>
          <w:szCs w:val="24"/>
        </w:rPr>
        <w:t>expected from Energy Only contracts</w:t>
      </w:r>
      <w:r w:rsidR="00C54482">
        <w:rPr>
          <w:rFonts w:asciiTheme="minorHAnsi" w:hAnsiTheme="minorHAnsi" w:cstheme="minorHAnsi"/>
          <w:sz w:val="24"/>
          <w:szCs w:val="24"/>
        </w:rPr>
        <w:t xml:space="preserve"> for </w:t>
      </w:r>
      <w:r w:rsidR="004C1348">
        <w:rPr>
          <w:rFonts w:asciiTheme="minorHAnsi" w:hAnsiTheme="minorHAnsi" w:cstheme="minorHAnsi"/>
          <w:sz w:val="24"/>
          <w:szCs w:val="24"/>
        </w:rPr>
        <w:t>any resource type in their portfolio and the tool will calculate the implied capacity</w:t>
      </w:r>
      <w:r w:rsidR="00CD3DF0">
        <w:rPr>
          <w:rFonts w:asciiTheme="minorHAnsi" w:hAnsiTheme="minorHAnsi" w:cstheme="minorHAnsi"/>
          <w:sz w:val="24"/>
          <w:szCs w:val="24"/>
        </w:rPr>
        <w:t xml:space="preserve"> using resource-specific capacity factors</w:t>
      </w:r>
      <w:r w:rsidR="00821425">
        <w:rPr>
          <w:rFonts w:asciiTheme="minorHAnsi" w:hAnsiTheme="minorHAnsi" w:cstheme="minorHAnsi"/>
          <w:sz w:val="24"/>
          <w:szCs w:val="24"/>
        </w:rPr>
        <w:t>.</w:t>
      </w:r>
    </w:p>
    <w:p w14:paraId="70D8B145" w14:textId="64A8964F" w:rsidR="00893703" w:rsidRDefault="00C54482" w:rsidP="00893703">
      <w:pPr>
        <w:pStyle w:val="ListParagraph"/>
        <w:numPr>
          <w:ilvl w:val="0"/>
          <w:numId w:val="7"/>
        </w:numPr>
        <w:rPr>
          <w:rFonts w:asciiTheme="minorHAnsi" w:hAnsiTheme="minorHAnsi" w:cstheme="minorHAnsi"/>
          <w:sz w:val="24"/>
          <w:szCs w:val="24"/>
        </w:rPr>
      </w:pPr>
      <w:r w:rsidRPr="00C54482">
        <w:rPr>
          <w:rFonts w:asciiTheme="minorHAnsi" w:hAnsiTheme="minorHAnsi" w:cstheme="minorHAnsi"/>
          <w:b/>
          <w:bCs/>
          <w:sz w:val="24"/>
          <w:szCs w:val="24"/>
        </w:rPr>
        <w:t>Asset-Controlling Supplier (ACS) resources</w:t>
      </w:r>
      <w:r w:rsidRPr="00C54482">
        <w:rPr>
          <w:rFonts w:asciiTheme="minorHAnsi" w:hAnsiTheme="minorHAnsi" w:cstheme="minorHAnsi"/>
          <w:sz w:val="24"/>
          <w:szCs w:val="24"/>
        </w:rPr>
        <w:t xml:space="preserve">: LSEs </w:t>
      </w:r>
      <w:r w:rsidR="00242F2F">
        <w:rPr>
          <w:rFonts w:asciiTheme="minorHAnsi" w:hAnsiTheme="minorHAnsi" w:cstheme="minorHAnsi"/>
          <w:sz w:val="24"/>
          <w:szCs w:val="24"/>
        </w:rPr>
        <w:t>can</w:t>
      </w:r>
      <w:r w:rsidRPr="00C54482">
        <w:rPr>
          <w:rFonts w:asciiTheme="minorHAnsi" w:hAnsiTheme="minorHAnsi" w:cstheme="minorHAnsi"/>
          <w:sz w:val="24"/>
          <w:szCs w:val="24"/>
        </w:rPr>
        <w:t xml:space="preserve"> claim carbon-free energy from contracts with hydro-dominated ACS </w:t>
      </w:r>
      <w:r w:rsidR="00242F2F">
        <w:rPr>
          <w:rFonts w:asciiTheme="minorHAnsi" w:hAnsiTheme="minorHAnsi" w:cstheme="minorHAnsi"/>
          <w:sz w:val="24"/>
          <w:szCs w:val="24"/>
        </w:rPr>
        <w:t>resources</w:t>
      </w:r>
      <w:r w:rsidRPr="00C54482">
        <w:rPr>
          <w:rFonts w:asciiTheme="minorHAnsi" w:hAnsiTheme="minorHAnsi" w:cstheme="minorHAnsi"/>
          <w:sz w:val="24"/>
          <w:szCs w:val="24"/>
        </w:rPr>
        <w:t xml:space="preserve"> using RESOLVE dedicated dispatch numbers to characterize Northwest hydro hourly dispatc</w:t>
      </w:r>
      <w:r w:rsidR="00893703">
        <w:rPr>
          <w:rFonts w:asciiTheme="minorHAnsi" w:hAnsiTheme="minorHAnsi" w:cstheme="minorHAnsi"/>
          <w:sz w:val="24"/>
          <w:szCs w:val="24"/>
        </w:rPr>
        <w:t>h</w:t>
      </w:r>
      <w:r w:rsidR="00821425">
        <w:rPr>
          <w:rFonts w:asciiTheme="minorHAnsi" w:hAnsiTheme="minorHAnsi" w:cstheme="minorHAnsi"/>
          <w:sz w:val="24"/>
          <w:szCs w:val="24"/>
        </w:rPr>
        <w:t>.</w:t>
      </w:r>
    </w:p>
    <w:p w14:paraId="4A7F7600" w14:textId="7B2B2363" w:rsidR="00893703" w:rsidRDefault="00BC14D6" w:rsidP="00893703">
      <w:pPr>
        <w:pStyle w:val="ListParagraph"/>
        <w:numPr>
          <w:ilvl w:val="0"/>
          <w:numId w:val="7"/>
        </w:numPr>
        <w:rPr>
          <w:rFonts w:asciiTheme="minorHAnsi" w:hAnsiTheme="minorHAnsi" w:cstheme="minorHAnsi"/>
          <w:sz w:val="24"/>
          <w:szCs w:val="24"/>
        </w:rPr>
      </w:pPr>
      <w:r w:rsidRPr="00893703">
        <w:rPr>
          <w:rFonts w:asciiTheme="minorHAnsi" w:hAnsiTheme="minorHAnsi" w:cstheme="minorHAnsi"/>
          <w:b/>
          <w:bCs/>
          <w:sz w:val="24"/>
          <w:szCs w:val="24"/>
        </w:rPr>
        <w:t>CHP emissions</w:t>
      </w:r>
      <w:r w:rsidRPr="00893703">
        <w:rPr>
          <w:rFonts w:asciiTheme="minorHAnsi" w:hAnsiTheme="minorHAnsi" w:cstheme="minorHAnsi"/>
          <w:sz w:val="24"/>
          <w:szCs w:val="24"/>
        </w:rPr>
        <w:t xml:space="preserve">: </w:t>
      </w:r>
      <w:r w:rsidR="00893703" w:rsidRPr="00893703">
        <w:rPr>
          <w:rFonts w:asciiTheme="minorHAnsi" w:hAnsiTheme="minorHAnsi" w:cstheme="minorHAnsi"/>
          <w:sz w:val="24"/>
          <w:szCs w:val="24"/>
        </w:rPr>
        <w:t xml:space="preserve">Emissions from </w:t>
      </w:r>
      <w:r w:rsidR="007B1232">
        <w:rPr>
          <w:rFonts w:asciiTheme="minorHAnsi" w:hAnsiTheme="minorHAnsi" w:cstheme="minorHAnsi"/>
          <w:sz w:val="24"/>
          <w:szCs w:val="24"/>
        </w:rPr>
        <w:t>supply</w:t>
      </w:r>
      <w:r w:rsidR="00552B20">
        <w:rPr>
          <w:rFonts w:asciiTheme="minorHAnsi" w:hAnsiTheme="minorHAnsi" w:cstheme="minorHAnsi"/>
          <w:sz w:val="24"/>
          <w:szCs w:val="24"/>
        </w:rPr>
        <w:t>-</w:t>
      </w:r>
      <w:r w:rsidR="007B1232">
        <w:rPr>
          <w:rFonts w:asciiTheme="minorHAnsi" w:hAnsiTheme="minorHAnsi" w:cstheme="minorHAnsi"/>
          <w:sz w:val="24"/>
          <w:szCs w:val="24"/>
        </w:rPr>
        <w:t xml:space="preserve">side </w:t>
      </w:r>
      <w:r w:rsidR="00893703" w:rsidRPr="00893703">
        <w:rPr>
          <w:rFonts w:asciiTheme="minorHAnsi" w:hAnsiTheme="minorHAnsi" w:cstheme="minorHAnsi"/>
          <w:sz w:val="24"/>
          <w:szCs w:val="24"/>
        </w:rPr>
        <w:t>CHP generation are attributed to LSE</w:t>
      </w:r>
      <w:r w:rsidR="005F4CA2">
        <w:rPr>
          <w:rFonts w:asciiTheme="minorHAnsi" w:hAnsiTheme="minorHAnsi" w:cstheme="minorHAnsi"/>
          <w:sz w:val="24"/>
          <w:szCs w:val="24"/>
        </w:rPr>
        <w:t>s based on their load-weighted share</w:t>
      </w:r>
      <w:r w:rsidR="00821425">
        <w:rPr>
          <w:rFonts w:asciiTheme="minorHAnsi" w:hAnsiTheme="minorHAnsi" w:cstheme="minorHAnsi"/>
          <w:sz w:val="24"/>
          <w:szCs w:val="24"/>
        </w:rPr>
        <w:t>.</w:t>
      </w:r>
    </w:p>
    <w:p w14:paraId="14FA11CF" w14:textId="40F983BA" w:rsidR="007564DC" w:rsidRDefault="00063B19" w:rsidP="007564DC">
      <w:pPr>
        <w:pStyle w:val="ListParagraph"/>
        <w:numPr>
          <w:ilvl w:val="0"/>
          <w:numId w:val="7"/>
        </w:numPr>
        <w:rPr>
          <w:rFonts w:asciiTheme="minorHAnsi" w:hAnsiTheme="minorHAnsi" w:cstheme="minorHAnsi"/>
          <w:sz w:val="24"/>
          <w:szCs w:val="24"/>
        </w:rPr>
      </w:pPr>
      <w:r w:rsidRPr="00063B19">
        <w:rPr>
          <w:rFonts w:asciiTheme="minorHAnsi" w:hAnsiTheme="minorHAnsi" w:cstheme="minorHAnsi"/>
          <w:b/>
          <w:bCs/>
          <w:sz w:val="24"/>
          <w:szCs w:val="24"/>
        </w:rPr>
        <w:t>Load-modifier toggle</w:t>
      </w:r>
      <w:r w:rsidRPr="00063B19">
        <w:rPr>
          <w:rFonts w:asciiTheme="minorHAnsi" w:hAnsiTheme="minorHAnsi" w:cstheme="minorHAnsi"/>
          <w:sz w:val="24"/>
          <w:szCs w:val="24"/>
        </w:rPr>
        <w:t>: LSE</w:t>
      </w:r>
      <w:r w:rsidR="00B6206B">
        <w:rPr>
          <w:rFonts w:asciiTheme="minorHAnsi" w:hAnsiTheme="minorHAnsi" w:cstheme="minorHAnsi"/>
          <w:sz w:val="24"/>
          <w:szCs w:val="24"/>
        </w:rPr>
        <w:t>s</w:t>
      </w:r>
      <w:r w:rsidRPr="00063B19">
        <w:rPr>
          <w:rFonts w:asciiTheme="minorHAnsi" w:hAnsiTheme="minorHAnsi" w:cstheme="minorHAnsi"/>
          <w:sz w:val="24"/>
          <w:szCs w:val="24"/>
        </w:rPr>
        <w:t xml:space="preserve"> </w:t>
      </w:r>
      <w:r>
        <w:rPr>
          <w:rFonts w:asciiTheme="minorHAnsi" w:hAnsiTheme="minorHAnsi" w:cstheme="minorHAnsi"/>
          <w:sz w:val="24"/>
          <w:szCs w:val="24"/>
        </w:rPr>
        <w:t>can</w:t>
      </w:r>
      <w:r w:rsidRPr="00063B19">
        <w:rPr>
          <w:rFonts w:asciiTheme="minorHAnsi" w:hAnsiTheme="minorHAnsi" w:cstheme="minorHAnsi"/>
          <w:sz w:val="24"/>
          <w:szCs w:val="24"/>
        </w:rPr>
        <w:t xml:space="preserve"> choose a percentage of </w:t>
      </w:r>
      <w:r w:rsidR="00820E6E">
        <w:rPr>
          <w:rFonts w:asciiTheme="minorHAnsi" w:hAnsiTheme="minorHAnsi" w:cstheme="minorHAnsi"/>
          <w:sz w:val="24"/>
          <w:szCs w:val="24"/>
        </w:rPr>
        <w:t xml:space="preserve">their baseline </w:t>
      </w:r>
      <w:r w:rsidRPr="00063B19">
        <w:rPr>
          <w:rFonts w:asciiTheme="minorHAnsi" w:hAnsiTheme="minorHAnsi" w:cstheme="minorHAnsi"/>
          <w:sz w:val="24"/>
          <w:szCs w:val="24"/>
        </w:rPr>
        <w:t>load that is commercial and industrial (C&amp;I</w:t>
      </w:r>
      <w:proofErr w:type="gramStart"/>
      <w:r w:rsidRPr="00063B19">
        <w:rPr>
          <w:rFonts w:asciiTheme="minorHAnsi" w:hAnsiTheme="minorHAnsi" w:cstheme="minorHAnsi"/>
          <w:sz w:val="24"/>
          <w:szCs w:val="24"/>
        </w:rPr>
        <w:t>)</w:t>
      </w:r>
      <w:r>
        <w:rPr>
          <w:rFonts w:asciiTheme="minorHAnsi" w:hAnsiTheme="minorHAnsi" w:cstheme="minorHAnsi"/>
          <w:sz w:val="24"/>
          <w:szCs w:val="24"/>
        </w:rPr>
        <w:t>, and</w:t>
      </w:r>
      <w:proofErr w:type="gramEnd"/>
      <w:r>
        <w:rPr>
          <w:rFonts w:asciiTheme="minorHAnsi" w:hAnsiTheme="minorHAnsi" w:cstheme="minorHAnsi"/>
          <w:sz w:val="24"/>
          <w:szCs w:val="24"/>
        </w:rPr>
        <w:t xml:space="preserve"> </w:t>
      </w:r>
      <w:r w:rsidR="00820E6E">
        <w:rPr>
          <w:rFonts w:asciiTheme="minorHAnsi" w:hAnsiTheme="minorHAnsi" w:cstheme="minorHAnsi"/>
          <w:sz w:val="24"/>
          <w:szCs w:val="24"/>
        </w:rPr>
        <w:t xml:space="preserve">can </w:t>
      </w:r>
      <w:r w:rsidR="006857B8">
        <w:rPr>
          <w:rFonts w:asciiTheme="minorHAnsi" w:hAnsiTheme="minorHAnsi" w:cstheme="minorHAnsi"/>
          <w:sz w:val="24"/>
          <w:szCs w:val="24"/>
        </w:rPr>
        <w:t>enter a custom C&amp;I load shape if desire</w:t>
      </w:r>
      <w:r w:rsidR="00106C20">
        <w:rPr>
          <w:rFonts w:asciiTheme="minorHAnsi" w:hAnsiTheme="minorHAnsi" w:cstheme="minorHAnsi"/>
          <w:sz w:val="24"/>
          <w:szCs w:val="24"/>
        </w:rPr>
        <w:t>d</w:t>
      </w:r>
      <w:r w:rsidR="008C3DFD">
        <w:rPr>
          <w:rFonts w:asciiTheme="minorHAnsi" w:hAnsiTheme="minorHAnsi" w:cstheme="minorHAnsi"/>
          <w:sz w:val="24"/>
          <w:szCs w:val="24"/>
        </w:rPr>
        <w:t>. The tool</w:t>
      </w:r>
      <w:r w:rsidR="00C46D36">
        <w:rPr>
          <w:rFonts w:asciiTheme="minorHAnsi" w:hAnsiTheme="minorHAnsi" w:cstheme="minorHAnsi"/>
          <w:sz w:val="24"/>
          <w:szCs w:val="24"/>
        </w:rPr>
        <w:t xml:space="preserve"> will</w:t>
      </w:r>
      <w:r w:rsidR="008C3DFD">
        <w:rPr>
          <w:rFonts w:asciiTheme="minorHAnsi" w:hAnsiTheme="minorHAnsi" w:cstheme="minorHAnsi"/>
          <w:sz w:val="24"/>
          <w:szCs w:val="24"/>
        </w:rPr>
        <w:t xml:space="preserve"> rescale the LSE</w:t>
      </w:r>
      <w:r w:rsidR="00820E6E">
        <w:rPr>
          <w:rFonts w:asciiTheme="minorHAnsi" w:hAnsiTheme="minorHAnsi" w:cstheme="minorHAnsi"/>
          <w:sz w:val="24"/>
          <w:szCs w:val="24"/>
        </w:rPr>
        <w:t>’s</w:t>
      </w:r>
      <w:r w:rsidR="008C3DFD">
        <w:rPr>
          <w:rFonts w:asciiTheme="minorHAnsi" w:hAnsiTheme="minorHAnsi" w:cstheme="minorHAnsi"/>
          <w:sz w:val="24"/>
          <w:szCs w:val="24"/>
        </w:rPr>
        <w:t xml:space="preserve"> </w:t>
      </w:r>
      <w:r w:rsidR="00820E6E">
        <w:rPr>
          <w:rFonts w:asciiTheme="minorHAnsi" w:hAnsiTheme="minorHAnsi" w:cstheme="minorHAnsi"/>
          <w:sz w:val="24"/>
          <w:szCs w:val="24"/>
        </w:rPr>
        <w:t xml:space="preserve">baseline </w:t>
      </w:r>
      <w:r w:rsidR="008C3DFD">
        <w:rPr>
          <w:rFonts w:asciiTheme="minorHAnsi" w:hAnsiTheme="minorHAnsi" w:cstheme="minorHAnsi"/>
          <w:sz w:val="24"/>
          <w:szCs w:val="24"/>
        </w:rPr>
        <w:t xml:space="preserve">load shape proportionally based on the percentage </w:t>
      </w:r>
      <w:r w:rsidR="00E61B82">
        <w:rPr>
          <w:rFonts w:asciiTheme="minorHAnsi" w:hAnsiTheme="minorHAnsi" w:cstheme="minorHAnsi"/>
          <w:sz w:val="24"/>
          <w:szCs w:val="24"/>
        </w:rPr>
        <w:t>of C&amp;I load specified.</w:t>
      </w:r>
    </w:p>
    <w:p w14:paraId="49920916" w14:textId="024E0A3B" w:rsidR="00D5731D" w:rsidRPr="00E61B82" w:rsidRDefault="007564DC" w:rsidP="009A3CF9">
      <w:pPr>
        <w:pStyle w:val="ListParagraph"/>
        <w:numPr>
          <w:ilvl w:val="0"/>
          <w:numId w:val="7"/>
        </w:numPr>
        <w:rPr>
          <w:rFonts w:asciiTheme="minorHAnsi" w:hAnsiTheme="minorHAnsi" w:cstheme="minorHAnsi"/>
          <w:sz w:val="24"/>
          <w:szCs w:val="24"/>
        </w:rPr>
      </w:pPr>
      <w:r w:rsidRPr="00265406">
        <w:rPr>
          <w:rFonts w:asciiTheme="minorHAnsi" w:hAnsiTheme="minorHAnsi" w:cstheme="minorHAnsi"/>
          <w:b/>
          <w:bCs/>
          <w:sz w:val="24"/>
          <w:szCs w:val="24"/>
        </w:rPr>
        <w:lastRenderedPageBreak/>
        <w:t>Hourly</w:t>
      </w:r>
      <w:r w:rsidR="000D6BCD">
        <w:rPr>
          <w:rFonts w:asciiTheme="minorHAnsi" w:hAnsiTheme="minorHAnsi" w:cstheme="minorHAnsi"/>
          <w:b/>
          <w:bCs/>
          <w:sz w:val="24"/>
          <w:szCs w:val="24"/>
        </w:rPr>
        <w:t xml:space="preserve"> (8760) </w:t>
      </w:r>
      <w:r w:rsidRPr="00265406">
        <w:rPr>
          <w:rFonts w:asciiTheme="minorHAnsi" w:hAnsiTheme="minorHAnsi" w:cstheme="minorHAnsi"/>
          <w:b/>
          <w:bCs/>
          <w:sz w:val="24"/>
          <w:szCs w:val="24"/>
        </w:rPr>
        <w:t>emissions factors</w:t>
      </w:r>
      <w:r w:rsidRPr="00265406">
        <w:rPr>
          <w:rFonts w:asciiTheme="minorHAnsi" w:hAnsiTheme="minorHAnsi" w:cstheme="minorHAnsi"/>
          <w:sz w:val="24"/>
          <w:szCs w:val="24"/>
        </w:rPr>
        <w:t xml:space="preserve">: The CPUC’s SERVM model </w:t>
      </w:r>
      <w:r w:rsidR="00083DAA">
        <w:rPr>
          <w:rFonts w:asciiTheme="minorHAnsi" w:hAnsiTheme="minorHAnsi" w:cstheme="minorHAnsi"/>
          <w:sz w:val="24"/>
          <w:szCs w:val="24"/>
        </w:rPr>
        <w:t>is</w:t>
      </w:r>
      <w:r w:rsidRPr="00265406">
        <w:rPr>
          <w:rFonts w:asciiTheme="minorHAnsi" w:hAnsiTheme="minorHAnsi" w:cstheme="minorHAnsi"/>
          <w:sz w:val="24"/>
          <w:szCs w:val="24"/>
        </w:rPr>
        <w:t xml:space="preserve"> used as the basis for</w:t>
      </w:r>
      <w:r w:rsidR="00083DAA">
        <w:rPr>
          <w:rFonts w:asciiTheme="minorHAnsi" w:hAnsiTheme="minorHAnsi" w:cstheme="minorHAnsi"/>
          <w:sz w:val="24"/>
          <w:szCs w:val="24"/>
        </w:rPr>
        <w:t xml:space="preserve"> most</w:t>
      </w:r>
      <w:r w:rsidRPr="00265406">
        <w:rPr>
          <w:rFonts w:asciiTheme="minorHAnsi" w:hAnsiTheme="minorHAnsi" w:cstheme="minorHAnsi"/>
          <w:sz w:val="24"/>
          <w:szCs w:val="24"/>
        </w:rPr>
        <w:t xml:space="preserve"> hourly</w:t>
      </w:r>
      <w:r w:rsidR="00083DAA">
        <w:rPr>
          <w:rFonts w:asciiTheme="minorHAnsi" w:hAnsiTheme="minorHAnsi" w:cstheme="minorHAnsi"/>
          <w:sz w:val="24"/>
          <w:szCs w:val="24"/>
        </w:rPr>
        <w:t xml:space="preserve"> demand profiles, </w:t>
      </w:r>
      <w:r w:rsidR="00AF7997">
        <w:rPr>
          <w:rFonts w:asciiTheme="minorHAnsi" w:hAnsiTheme="minorHAnsi" w:cstheme="minorHAnsi"/>
          <w:sz w:val="24"/>
          <w:szCs w:val="24"/>
        </w:rPr>
        <w:t>resource dispatch profiles</w:t>
      </w:r>
      <w:r w:rsidR="003F6143">
        <w:rPr>
          <w:rFonts w:asciiTheme="minorHAnsi" w:hAnsiTheme="minorHAnsi" w:cstheme="minorHAnsi"/>
          <w:sz w:val="24"/>
          <w:szCs w:val="24"/>
        </w:rPr>
        <w:t>,</w:t>
      </w:r>
      <w:r w:rsidR="00AF7997">
        <w:rPr>
          <w:rFonts w:asciiTheme="minorHAnsi" w:hAnsiTheme="minorHAnsi" w:cstheme="minorHAnsi"/>
          <w:sz w:val="24"/>
          <w:szCs w:val="24"/>
        </w:rPr>
        <w:t xml:space="preserve"> and emissions factors. </w:t>
      </w:r>
      <w:r w:rsidR="00083DAA">
        <w:rPr>
          <w:rFonts w:asciiTheme="minorHAnsi" w:hAnsiTheme="minorHAnsi" w:cstheme="minorHAnsi"/>
          <w:sz w:val="24"/>
          <w:szCs w:val="24"/>
        </w:rPr>
        <w:t xml:space="preserve">The 2017-8 CNS calculator included month-hour average dispatch </w:t>
      </w:r>
      <w:r w:rsidR="009B76D7">
        <w:rPr>
          <w:rFonts w:asciiTheme="minorHAnsi" w:hAnsiTheme="minorHAnsi" w:cstheme="minorHAnsi"/>
          <w:sz w:val="24"/>
          <w:szCs w:val="24"/>
        </w:rPr>
        <w:t xml:space="preserve">and emissions </w:t>
      </w:r>
      <w:r w:rsidR="00083DAA">
        <w:rPr>
          <w:rFonts w:asciiTheme="minorHAnsi" w:hAnsiTheme="minorHAnsi" w:cstheme="minorHAnsi"/>
          <w:sz w:val="24"/>
          <w:szCs w:val="24"/>
        </w:rPr>
        <w:t>profiles from the RESOLVE model.</w:t>
      </w:r>
    </w:p>
    <w:p w14:paraId="0AEA7AB5" w14:textId="417B9B7B" w:rsidR="00A24F40" w:rsidRDefault="00A24F40" w:rsidP="00372098">
      <w:pPr>
        <w:pStyle w:val="ListParagraph"/>
        <w:numPr>
          <w:ilvl w:val="0"/>
          <w:numId w:val="7"/>
        </w:numPr>
        <w:rPr>
          <w:rFonts w:asciiTheme="minorHAnsi" w:hAnsiTheme="minorHAnsi" w:cstheme="minorHAnsi"/>
          <w:sz w:val="24"/>
          <w:szCs w:val="24"/>
        </w:rPr>
      </w:pPr>
      <w:r>
        <w:rPr>
          <w:rFonts w:asciiTheme="minorHAnsi" w:hAnsiTheme="minorHAnsi" w:cstheme="minorHAnsi"/>
          <w:b/>
          <w:bCs/>
          <w:sz w:val="24"/>
          <w:szCs w:val="24"/>
        </w:rPr>
        <w:t>System power during curtailment</w:t>
      </w:r>
      <w:r w:rsidRPr="00265406">
        <w:rPr>
          <w:rFonts w:asciiTheme="minorHAnsi" w:hAnsiTheme="minorHAnsi" w:cstheme="minorHAnsi"/>
          <w:sz w:val="24"/>
          <w:szCs w:val="24"/>
        </w:rPr>
        <w:t>:</w:t>
      </w:r>
      <w:r>
        <w:rPr>
          <w:rFonts w:asciiTheme="minorHAnsi" w:hAnsiTheme="minorHAnsi" w:cstheme="minorHAnsi"/>
          <w:sz w:val="24"/>
          <w:szCs w:val="24"/>
        </w:rPr>
        <w:t xml:space="preserve"> The tool has been updated to allocate a load-ratio share of system power </w:t>
      </w:r>
      <w:r w:rsidR="00685506">
        <w:rPr>
          <w:rFonts w:asciiTheme="minorHAnsi" w:hAnsiTheme="minorHAnsi" w:cstheme="minorHAnsi"/>
          <w:sz w:val="24"/>
          <w:szCs w:val="24"/>
        </w:rPr>
        <w:t xml:space="preserve">to each LSE </w:t>
      </w:r>
      <w:r>
        <w:rPr>
          <w:rFonts w:asciiTheme="minorHAnsi" w:hAnsiTheme="minorHAnsi" w:cstheme="minorHAnsi"/>
          <w:sz w:val="24"/>
          <w:szCs w:val="24"/>
        </w:rPr>
        <w:t xml:space="preserve">during hours </w:t>
      </w:r>
      <w:r w:rsidR="00283802">
        <w:rPr>
          <w:rFonts w:asciiTheme="minorHAnsi" w:hAnsiTheme="minorHAnsi" w:cstheme="minorHAnsi"/>
          <w:sz w:val="24"/>
          <w:szCs w:val="24"/>
        </w:rPr>
        <w:t>when system powe</w:t>
      </w:r>
      <w:r w:rsidR="002712EB">
        <w:rPr>
          <w:rFonts w:asciiTheme="minorHAnsi" w:hAnsiTheme="minorHAnsi" w:cstheme="minorHAnsi"/>
          <w:sz w:val="24"/>
          <w:szCs w:val="24"/>
        </w:rPr>
        <w:t>r</w:t>
      </w:r>
      <w:r w:rsidR="00283802">
        <w:rPr>
          <w:rFonts w:asciiTheme="minorHAnsi" w:hAnsiTheme="minorHAnsi" w:cstheme="minorHAnsi"/>
          <w:sz w:val="24"/>
          <w:szCs w:val="24"/>
        </w:rPr>
        <w:t xml:space="preserve"> is not on the margin, for example during</w:t>
      </w:r>
      <w:r w:rsidR="002C404B">
        <w:rPr>
          <w:rFonts w:asciiTheme="minorHAnsi" w:hAnsiTheme="minorHAnsi" w:cstheme="minorHAnsi"/>
          <w:sz w:val="24"/>
          <w:szCs w:val="24"/>
        </w:rPr>
        <w:t xml:space="preserve"> </w:t>
      </w:r>
      <w:r>
        <w:rPr>
          <w:rFonts w:asciiTheme="minorHAnsi" w:hAnsiTheme="minorHAnsi" w:cstheme="minorHAnsi"/>
          <w:sz w:val="24"/>
          <w:szCs w:val="24"/>
        </w:rPr>
        <w:t>renewable curtailment</w:t>
      </w:r>
      <w:r w:rsidR="002C404B">
        <w:rPr>
          <w:rFonts w:asciiTheme="minorHAnsi" w:hAnsiTheme="minorHAnsi" w:cstheme="minorHAnsi"/>
          <w:sz w:val="24"/>
          <w:szCs w:val="24"/>
        </w:rPr>
        <w:t xml:space="preserve"> </w:t>
      </w:r>
      <w:r w:rsidR="000E2F60">
        <w:rPr>
          <w:rFonts w:asciiTheme="minorHAnsi" w:hAnsiTheme="minorHAnsi" w:cstheme="minorHAnsi"/>
          <w:sz w:val="24"/>
          <w:szCs w:val="24"/>
        </w:rPr>
        <w:t>events</w:t>
      </w:r>
      <w:r>
        <w:rPr>
          <w:rFonts w:asciiTheme="minorHAnsi" w:hAnsiTheme="minorHAnsi" w:cstheme="minorHAnsi"/>
          <w:sz w:val="24"/>
          <w:szCs w:val="24"/>
        </w:rPr>
        <w:t>.</w:t>
      </w:r>
    </w:p>
    <w:p w14:paraId="32849A36" w14:textId="3E7E85C8" w:rsidR="00353E78" w:rsidRPr="00265406" w:rsidRDefault="00353E78" w:rsidP="00353E78">
      <w:pPr>
        <w:pStyle w:val="ListParagraph"/>
        <w:numPr>
          <w:ilvl w:val="0"/>
          <w:numId w:val="7"/>
        </w:numPr>
        <w:rPr>
          <w:rFonts w:asciiTheme="minorHAnsi" w:hAnsiTheme="minorHAnsi" w:cstheme="minorHAnsi"/>
          <w:sz w:val="24"/>
          <w:szCs w:val="24"/>
        </w:rPr>
      </w:pPr>
      <w:r>
        <w:rPr>
          <w:rFonts w:asciiTheme="minorHAnsi" w:hAnsiTheme="minorHAnsi" w:cstheme="minorHAnsi"/>
          <w:b/>
          <w:bCs/>
          <w:sz w:val="24"/>
          <w:szCs w:val="24"/>
        </w:rPr>
        <w:t xml:space="preserve">New candidate resources: </w:t>
      </w:r>
      <w:r>
        <w:rPr>
          <w:rFonts w:asciiTheme="minorHAnsi" w:hAnsiTheme="minorHAnsi" w:cstheme="minorHAnsi"/>
          <w:sz w:val="24"/>
          <w:szCs w:val="24"/>
        </w:rPr>
        <w:t>LSEs can enter 4-hour or 2-hour battery storage, shed DR, out-of-state wind, and offshore wind to their supply-side resource portfolios.</w:t>
      </w:r>
    </w:p>
    <w:p w14:paraId="43FF7B9F" w14:textId="3B365E8D" w:rsidR="00E171ED" w:rsidRDefault="00E171ED" w:rsidP="009A3CF9">
      <w:pPr>
        <w:rPr>
          <w:rFonts w:asciiTheme="minorHAnsi" w:hAnsiTheme="minorHAnsi" w:cstheme="minorHAnsi"/>
          <w:sz w:val="24"/>
          <w:szCs w:val="24"/>
        </w:rPr>
      </w:pPr>
    </w:p>
    <w:p w14:paraId="710808BF" w14:textId="69F1EC0A" w:rsidR="008F647D" w:rsidRPr="00882994" w:rsidRDefault="004B4AFB" w:rsidP="009A3CF9">
      <w:pPr>
        <w:rPr>
          <w:rFonts w:asciiTheme="minorHAnsi" w:hAnsiTheme="minorHAnsi" w:cstheme="minorHAnsi"/>
          <w:b/>
          <w:bCs/>
          <w:color w:val="365F91" w:themeColor="accent1" w:themeShade="BF"/>
          <w:sz w:val="24"/>
          <w:szCs w:val="24"/>
        </w:rPr>
      </w:pPr>
      <w:r>
        <w:rPr>
          <w:rFonts w:asciiTheme="minorHAnsi" w:hAnsiTheme="minorHAnsi" w:cstheme="minorHAnsi"/>
          <w:b/>
          <w:bCs/>
          <w:color w:val="365F91" w:themeColor="accent1" w:themeShade="BF"/>
          <w:sz w:val="24"/>
          <w:szCs w:val="24"/>
        </w:rPr>
        <w:t>Layout of the C</w:t>
      </w:r>
      <w:r w:rsidR="00513662" w:rsidRPr="00882994">
        <w:rPr>
          <w:rFonts w:asciiTheme="minorHAnsi" w:hAnsiTheme="minorHAnsi" w:cstheme="minorHAnsi"/>
          <w:b/>
          <w:bCs/>
          <w:color w:val="365F91" w:themeColor="accent1" w:themeShade="BF"/>
          <w:sz w:val="24"/>
          <w:szCs w:val="24"/>
        </w:rPr>
        <w:t xml:space="preserve">lean </w:t>
      </w:r>
      <w:r w:rsidR="008F647D" w:rsidRPr="00882994">
        <w:rPr>
          <w:rFonts w:asciiTheme="minorHAnsi" w:hAnsiTheme="minorHAnsi" w:cstheme="minorHAnsi"/>
          <w:b/>
          <w:bCs/>
          <w:color w:val="365F91" w:themeColor="accent1" w:themeShade="BF"/>
          <w:sz w:val="24"/>
          <w:szCs w:val="24"/>
        </w:rPr>
        <w:t>System Power Tool</w:t>
      </w:r>
    </w:p>
    <w:p w14:paraId="4C321C41" w14:textId="77777777" w:rsidR="008F647D" w:rsidRDefault="008F647D" w:rsidP="009A3CF9">
      <w:pPr>
        <w:rPr>
          <w:rFonts w:asciiTheme="minorHAnsi" w:hAnsiTheme="minorHAnsi" w:cstheme="minorHAnsi"/>
          <w:sz w:val="24"/>
          <w:szCs w:val="24"/>
        </w:rPr>
      </w:pPr>
    </w:p>
    <w:p w14:paraId="2AC3EEB3" w14:textId="3622FAFB" w:rsidR="0012325E" w:rsidRDefault="00513662" w:rsidP="009A3CF9">
      <w:pPr>
        <w:rPr>
          <w:rFonts w:asciiTheme="minorHAnsi" w:hAnsiTheme="minorHAnsi" w:cstheme="minorHAnsi"/>
          <w:sz w:val="24"/>
          <w:szCs w:val="24"/>
        </w:rPr>
      </w:pPr>
      <w:r w:rsidRPr="009A3CF9">
        <w:rPr>
          <w:rFonts w:asciiTheme="minorHAnsi" w:hAnsiTheme="minorHAnsi" w:cstheme="minorHAnsi"/>
          <w:sz w:val="24"/>
          <w:szCs w:val="24"/>
        </w:rPr>
        <w:t xml:space="preserve">The </w:t>
      </w:r>
      <w:r w:rsidR="00F6232F">
        <w:rPr>
          <w:rFonts w:asciiTheme="minorHAnsi" w:hAnsiTheme="minorHAnsi" w:cstheme="minorHAnsi"/>
          <w:sz w:val="24"/>
          <w:szCs w:val="24"/>
        </w:rPr>
        <w:t>CSP</w:t>
      </w:r>
      <w:r w:rsidRPr="009A3CF9">
        <w:rPr>
          <w:rFonts w:asciiTheme="minorHAnsi" w:hAnsiTheme="minorHAnsi" w:cstheme="minorHAnsi"/>
          <w:sz w:val="24"/>
          <w:szCs w:val="24"/>
        </w:rPr>
        <w:t xml:space="preserve"> Calculator is an Excel tool created to help LSEs calculate their emissions using the </w:t>
      </w:r>
      <w:r w:rsidR="00F6232F">
        <w:rPr>
          <w:rFonts w:asciiTheme="minorHAnsi" w:hAnsiTheme="minorHAnsi" w:cstheme="minorHAnsi"/>
          <w:sz w:val="24"/>
          <w:szCs w:val="24"/>
        </w:rPr>
        <w:t>CSP</w:t>
      </w:r>
      <w:r w:rsidRPr="009A3CF9">
        <w:rPr>
          <w:rFonts w:asciiTheme="minorHAnsi" w:hAnsiTheme="minorHAnsi" w:cstheme="minorHAnsi"/>
          <w:sz w:val="24"/>
          <w:szCs w:val="24"/>
        </w:rPr>
        <w:t xml:space="preserve"> method. It calculates the LSE’s annual emissions for </w:t>
      </w:r>
      <w:r w:rsidR="00CE5260">
        <w:rPr>
          <w:rFonts w:asciiTheme="minorHAnsi" w:hAnsiTheme="minorHAnsi" w:cstheme="minorHAnsi"/>
          <w:sz w:val="24"/>
          <w:szCs w:val="24"/>
        </w:rPr>
        <w:t xml:space="preserve">a subset of </w:t>
      </w:r>
      <w:r w:rsidRPr="009A3CF9">
        <w:rPr>
          <w:rFonts w:asciiTheme="minorHAnsi" w:hAnsiTheme="minorHAnsi" w:cstheme="minorHAnsi"/>
          <w:sz w:val="24"/>
          <w:szCs w:val="24"/>
        </w:rPr>
        <w:t xml:space="preserve">the modeling years used in IRP </w:t>
      </w:r>
      <w:r w:rsidR="00A740D7">
        <w:rPr>
          <w:rFonts w:asciiTheme="minorHAnsi" w:hAnsiTheme="minorHAnsi" w:cstheme="minorHAnsi"/>
          <w:sz w:val="24"/>
          <w:szCs w:val="24"/>
        </w:rPr>
        <w:t>modeling</w:t>
      </w:r>
      <w:r w:rsidR="00045725">
        <w:rPr>
          <w:rFonts w:asciiTheme="minorHAnsi" w:hAnsiTheme="minorHAnsi" w:cstheme="minorHAnsi"/>
          <w:sz w:val="24"/>
          <w:szCs w:val="24"/>
        </w:rPr>
        <w:t xml:space="preserve">: </w:t>
      </w:r>
      <w:r w:rsidRPr="009A3CF9">
        <w:rPr>
          <w:rFonts w:asciiTheme="minorHAnsi" w:hAnsiTheme="minorHAnsi" w:cstheme="minorHAnsi"/>
          <w:sz w:val="24"/>
          <w:szCs w:val="24"/>
        </w:rPr>
        <w:t>20</w:t>
      </w:r>
      <w:r w:rsidR="0012325E">
        <w:rPr>
          <w:rFonts w:asciiTheme="minorHAnsi" w:hAnsiTheme="minorHAnsi" w:cstheme="minorHAnsi"/>
          <w:sz w:val="24"/>
          <w:szCs w:val="24"/>
        </w:rPr>
        <w:t>20</w:t>
      </w:r>
      <w:r w:rsidRPr="009A3CF9">
        <w:rPr>
          <w:rFonts w:asciiTheme="minorHAnsi" w:hAnsiTheme="minorHAnsi" w:cstheme="minorHAnsi"/>
          <w:sz w:val="24"/>
          <w:szCs w:val="24"/>
        </w:rPr>
        <w:t>, 2022, 2026, and 2030.</w:t>
      </w:r>
      <w:r w:rsidR="00ED66CC">
        <w:rPr>
          <w:rFonts w:asciiTheme="minorHAnsi" w:hAnsiTheme="minorHAnsi" w:cstheme="minorHAnsi"/>
          <w:sz w:val="24"/>
          <w:szCs w:val="24"/>
        </w:rPr>
        <w:t xml:space="preserve"> </w:t>
      </w:r>
    </w:p>
    <w:p w14:paraId="245E81DB" w14:textId="77777777" w:rsidR="0012325E" w:rsidRDefault="0012325E" w:rsidP="009A3CF9">
      <w:pPr>
        <w:rPr>
          <w:rFonts w:asciiTheme="minorHAnsi" w:hAnsiTheme="minorHAnsi" w:cstheme="minorHAnsi"/>
          <w:sz w:val="24"/>
          <w:szCs w:val="24"/>
        </w:rPr>
      </w:pPr>
    </w:p>
    <w:p w14:paraId="4F865C47" w14:textId="439539F8" w:rsidR="0012325E" w:rsidRDefault="00797B51" w:rsidP="009A3CF9">
      <w:pPr>
        <w:rPr>
          <w:rFonts w:asciiTheme="minorHAnsi" w:hAnsiTheme="minorHAnsi" w:cstheme="minorHAnsi"/>
          <w:sz w:val="24"/>
          <w:szCs w:val="24"/>
        </w:rPr>
      </w:pPr>
      <w:r>
        <w:rPr>
          <w:rFonts w:asciiTheme="minorHAnsi" w:hAnsiTheme="minorHAnsi" w:cstheme="minorHAnsi"/>
          <w:sz w:val="24"/>
          <w:szCs w:val="24"/>
        </w:rPr>
        <w:t xml:space="preserve">Users should only modify two worksheets in the excel workbook: </w:t>
      </w:r>
      <w:proofErr w:type="gramStart"/>
      <w:r>
        <w:rPr>
          <w:rFonts w:asciiTheme="minorHAnsi" w:hAnsiTheme="minorHAnsi" w:cstheme="minorHAnsi"/>
          <w:sz w:val="24"/>
          <w:szCs w:val="24"/>
        </w:rPr>
        <w:t>the</w:t>
      </w:r>
      <w:proofErr w:type="gramEnd"/>
      <w:r>
        <w:rPr>
          <w:rFonts w:asciiTheme="minorHAnsi" w:hAnsiTheme="minorHAnsi" w:cstheme="minorHAnsi"/>
          <w:sz w:val="24"/>
          <w:szCs w:val="24"/>
        </w:rPr>
        <w:t xml:space="preserve"> </w:t>
      </w:r>
      <w:r w:rsidRPr="00976648">
        <w:rPr>
          <w:rFonts w:asciiTheme="minorHAnsi" w:hAnsiTheme="minorHAnsi" w:cstheme="minorHAnsi"/>
          <w:i/>
          <w:iCs/>
          <w:sz w:val="24"/>
          <w:szCs w:val="24"/>
        </w:rPr>
        <w:t>Supply Inputs</w:t>
      </w:r>
      <w:r>
        <w:rPr>
          <w:rFonts w:asciiTheme="minorHAnsi" w:hAnsiTheme="minorHAnsi" w:cstheme="minorHAnsi"/>
          <w:sz w:val="24"/>
          <w:szCs w:val="24"/>
        </w:rPr>
        <w:t xml:space="preserve"> and </w:t>
      </w:r>
      <w:r w:rsidRPr="00976648">
        <w:rPr>
          <w:rFonts w:asciiTheme="minorHAnsi" w:hAnsiTheme="minorHAnsi" w:cstheme="minorHAnsi"/>
          <w:i/>
          <w:iCs/>
          <w:sz w:val="24"/>
          <w:szCs w:val="24"/>
        </w:rPr>
        <w:t>Demand Inputs</w:t>
      </w:r>
      <w:r>
        <w:rPr>
          <w:rFonts w:asciiTheme="minorHAnsi" w:hAnsiTheme="minorHAnsi" w:cstheme="minorHAnsi"/>
          <w:sz w:val="24"/>
          <w:szCs w:val="24"/>
        </w:rPr>
        <w:t xml:space="preserve"> worksheets. As described below, the workbook contains many other </w:t>
      </w:r>
      <w:r w:rsidR="00C1523F">
        <w:rPr>
          <w:rFonts w:asciiTheme="minorHAnsi" w:hAnsiTheme="minorHAnsi" w:cstheme="minorHAnsi"/>
          <w:sz w:val="24"/>
          <w:szCs w:val="24"/>
        </w:rPr>
        <w:t>worksheets</w:t>
      </w:r>
      <w:r>
        <w:rPr>
          <w:rFonts w:asciiTheme="minorHAnsi" w:hAnsiTheme="minorHAnsi" w:cstheme="minorHAnsi"/>
          <w:sz w:val="24"/>
          <w:szCs w:val="24"/>
        </w:rPr>
        <w:t xml:space="preserve"> that hold input data and perform calculations. </w:t>
      </w:r>
      <w:r w:rsidR="00513662" w:rsidRPr="009A3CF9">
        <w:rPr>
          <w:rFonts w:asciiTheme="minorHAnsi" w:hAnsiTheme="minorHAnsi" w:cstheme="minorHAnsi"/>
          <w:sz w:val="24"/>
          <w:szCs w:val="24"/>
        </w:rPr>
        <w:t xml:space="preserve">The Excel spreadsheet consists of the following worksheets: </w:t>
      </w:r>
    </w:p>
    <w:p w14:paraId="01B019D3" w14:textId="77777777" w:rsidR="00821425" w:rsidRDefault="00821425" w:rsidP="009A3CF9">
      <w:pPr>
        <w:rPr>
          <w:rFonts w:asciiTheme="minorHAnsi" w:hAnsiTheme="minorHAnsi" w:cstheme="minorHAnsi"/>
          <w:sz w:val="24"/>
          <w:szCs w:val="24"/>
        </w:rPr>
      </w:pPr>
    </w:p>
    <w:p w14:paraId="7B29BA10" w14:textId="77777777" w:rsidR="000C16CC" w:rsidRPr="006132D8" w:rsidRDefault="000C16CC" w:rsidP="00F928C0">
      <w:pPr>
        <w:pStyle w:val="ListParagraph"/>
        <w:numPr>
          <w:ilvl w:val="0"/>
          <w:numId w:val="3"/>
        </w:numPr>
        <w:rPr>
          <w:rFonts w:asciiTheme="minorHAnsi" w:hAnsiTheme="minorHAnsi" w:cstheme="minorHAnsi"/>
          <w:sz w:val="24"/>
          <w:szCs w:val="24"/>
        </w:rPr>
      </w:pPr>
      <w:r w:rsidRPr="003D6809">
        <w:rPr>
          <w:rFonts w:asciiTheme="minorHAnsi" w:hAnsiTheme="minorHAnsi" w:cstheme="minorHAnsi"/>
          <w:b/>
          <w:bCs/>
          <w:sz w:val="24"/>
          <w:szCs w:val="24"/>
        </w:rPr>
        <w:t>Cover + Data Sources</w:t>
      </w:r>
      <w:r w:rsidRPr="006132D8">
        <w:rPr>
          <w:rFonts w:asciiTheme="minorHAnsi" w:hAnsiTheme="minorHAnsi" w:cstheme="minorHAnsi"/>
          <w:sz w:val="24"/>
          <w:szCs w:val="24"/>
        </w:rPr>
        <w:t>: This worksheet contains information regarding key data sources,</w:t>
      </w:r>
      <w:r>
        <w:rPr>
          <w:rFonts w:asciiTheme="minorHAnsi" w:hAnsiTheme="minorHAnsi" w:cstheme="minorHAnsi"/>
          <w:sz w:val="24"/>
          <w:szCs w:val="24"/>
        </w:rPr>
        <w:t xml:space="preserve"> a description of the workbook’s color-coding scheme, and notes.</w:t>
      </w:r>
    </w:p>
    <w:p w14:paraId="41D7C1E9" w14:textId="6C64C431" w:rsidR="000A6FE0" w:rsidRDefault="000A6FE0" w:rsidP="00F928C0">
      <w:pPr>
        <w:pStyle w:val="ListParagraph"/>
        <w:numPr>
          <w:ilvl w:val="0"/>
          <w:numId w:val="3"/>
        </w:numPr>
        <w:rPr>
          <w:rFonts w:asciiTheme="minorHAnsi" w:hAnsiTheme="minorHAnsi" w:cstheme="minorHAnsi"/>
          <w:sz w:val="24"/>
          <w:szCs w:val="24"/>
        </w:rPr>
      </w:pPr>
      <w:r w:rsidRPr="003D6809">
        <w:rPr>
          <w:rFonts w:asciiTheme="minorHAnsi" w:hAnsiTheme="minorHAnsi" w:cstheme="minorHAnsi"/>
          <w:b/>
          <w:bCs/>
          <w:sz w:val="24"/>
          <w:szCs w:val="24"/>
        </w:rPr>
        <w:t>Supply Inputs</w:t>
      </w:r>
      <w:r w:rsidR="00814B96">
        <w:rPr>
          <w:rFonts w:asciiTheme="minorHAnsi" w:hAnsiTheme="minorHAnsi" w:cstheme="minorHAnsi"/>
          <w:sz w:val="24"/>
          <w:szCs w:val="24"/>
        </w:rPr>
        <w:t xml:space="preserve">: </w:t>
      </w:r>
      <w:r w:rsidR="003C11BE">
        <w:rPr>
          <w:rFonts w:asciiTheme="minorHAnsi" w:hAnsiTheme="minorHAnsi" w:cstheme="minorHAnsi"/>
          <w:sz w:val="24"/>
          <w:szCs w:val="24"/>
        </w:rPr>
        <w:t xml:space="preserve">This worksheet is where LSEs enter information on </w:t>
      </w:r>
      <w:r w:rsidR="0052114E">
        <w:rPr>
          <w:rFonts w:asciiTheme="minorHAnsi" w:hAnsiTheme="minorHAnsi" w:cstheme="minorHAnsi"/>
          <w:sz w:val="24"/>
          <w:szCs w:val="24"/>
        </w:rPr>
        <w:t>their supply-side resource portfolio.</w:t>
      </w:r>
      <w:r w:rsidR="00CF54B4">
        <w:rPr>
          <w:rFonts w:asciiTheme="minorHAnsi" w:hAnsiTheme="minorHAnsi" w:cstheme="minorHAnsi"/>
          <w:sz w:val="24"/>
          <w:szCs w:val="24"/>
        </w:rPr>
        <w:t xml:space="preserve">  This worksheet also contains information on the Proposed Reference System Plan portfolio that LSEs may want to use as a point of reference when developing their portfolios.</w:t>
      </w:r>
      <w:r w:rsidR="0070276D">
        <w:rPr>
          <w:rFonts w:asciiTheme="minorHAnsi" w:hAnsiTheme="minorHAnsi" w:cstheme="minorHAnsi"/>
          <w:sz w:val="24"/>
          <w:szCs w:val="24"/>
        </w:rPr>
        <w:t xml:space="preserve"> In addition, t</w:t>
      </w:r>
      <w:r w:rsidR="0070276D" w:rsidRPr="0012325E">
        <w:rPr>
          <w:rFonts w:asciiTheme="minorHAnsi" w:hAnsiTheme="minorHAnsi" w:cstheme="minorHAnsi"/>
          <w:sz w:val="24"/>
          <w:szCs w:val="24"/>
        </w:rPr>
        <w:t xml:space="preserve">his worksheet contains </w:t>
      </w:r>
      <w:r w:rsidR="0070276D">
        <w:rPr>
          <w:rFonts w:asciiTheme="minorHAnsi" w:hAnsiTheme="minorHAnsi" w:cstheme="minorHAnsi"/>
          <w:sz w:val="24"/>
          <w:szCs w:val="24"/>
        </w:rPr>
        <w:t xml:space="preserve">an </w:t>
      </w:r>
      <w:r w:rsidR="0070276D" w:rsidRPr="0012325E">
        <w:rPr>
          <w:rFonts w:asciiTheme="minorHAnsi" w:hAnsiTheme="minorHAnsi" w:cstheme="minorHAnsi"/>
          <w:sz w:val="24"/>
          <w:szCs w:val="24"/>
        </w:rPr>
        <w:t>optional input table that LSE</w:t>
      </w:r>
      <w:r w:rsidR="00935C09">
        <w:rPr>
          <w:rFonts w:asciiTheme="minorHAnsi" w:hAnsiTheme="minorHAnsi" w:cstheme="minorHAnsi"/>
          <w:sz w:val="24"/>
          <w:szCs w:val="24"/>
        </w:rPr>
        <w:t>s</w:t>
      </w:r>
      <w:r w:rsidR="0070276D" w:rsidRPr="0012325E">
        <w:rPr>
          <w:rFonts w:asciiTheme="minorHAnsi" w:hAnsiTheme="minorHAnsi" w:cstheme="minorHAnsi"/>
          <w:sz w:val="24"/>
          <w:szCs w:val="24"/>
        </w:rPr>
        <w:t xml:space="preserve"> may fill out with custom 8760 shapes for GHG‐free power.</w:t>
      </w:r>
    </w:p>
    <w:p w14:paraId="5865F6B0" w14:textId="77033E3B" w:rsidR="00DE74F1" w:rsidRDefault="00DE74F1" w:rsidP="00F928C0">
      <w:pPr>
        <w:pStyle w:val="ListParagraph"/>
        <w:numPr>
          <w:ilvl w:val="0"/>
          <w:numId w:val="3"/>
        </w:numPr>
        <w:rPr>
          <w:rFonts w:asciiTheme="minorHAnsi" w:hAnsiTheme="minorHAnsi" w:cstheme="minorHAnsi"/>
          <w:sz w:val="24"/>
          <w:szCs w:val="24"/>
        </w:rPr>
      </w:pPr>
      <w:r w:rsidRPr="003D6809">
        <w:rPr>
          <w:rFonts w:asciiTheme="minorHAnsi" w:hAnsiTheme="minorHAnsi" w:cstheme="minorHAnsi"/>
          <w:b/>
          <w:bCs/>
          <w:sz w:val="24"/>
          <w:szCs w:val="24"/>
        </w:rPr>
        <w:t>Demand Inputs</w:t>
      </w:r>
      <w:r>
        <w:rPr>
          <w:rFonts w:asciiTheme="minorHAnsi" w:hAnsiTheme="minorHAnsi" w:cstheme="minorHAnsi"/>
          <w:sz w:val="24"/>
          <w:szCs w:val="24"/>
        </w:rPr>
        <w:t xml:space="preserve">: </w:t>
      </w:r>
      <w:r w:rsidR="009341DF">
        <w:rPr>
          <w:rFonts w:asciiTheme="minorHAnsi" w:hAnsiTheme="minorHAnsi" w:cstheme="minorHAnsi"/>
          <w:sz w:val="24"/>
          <w:szCs w:val="24"/>
        </w:rPr>
        <w:t>This worksheet is where LSEs enter information on their annual demand forecasts</w:t>
      </w:r>
      <w:r w:rsidR="00C90DE0">
        <w:rPr>
          <w:rFonts w:asciiTheme="minorHAnsi" w:hAnsiTheme="minorHAnsi" w:cstheme="minorHAnsi"/>
          <w:sz w:val="24"/>
          <w:szCs w:val="24"/>
        </w:rPr>
        <w:t xml:space="preserve"> from the IEPR</w:t>
      </w:r>
      <w:r w:rsidR="00073CF2">
        <w:rPr>
          <w:rFonts w:asciiTheme="minorHAnsi" w:hAnsiTheme="minorHAnsi" w:cstheme="minorHAnsi"/>
          <w:sz w:val="24"/>
          <w:szCs w:val="24"/>
        </w:rPr>
        <w:t xml:space="preserve">. </w:t>
      </w:r>
      <w:r w:rsidR="003946DA">
        <w:rPr>
          <w:rFonts w:asciiTheme="minorHAnsi" w:hAnsiTheme="minorHAnsi" w:cstheme="minorHAnsi"/>
          <w:sz w:val="24"/>
          <w:szCs w:val="24"/>
        </w:rPr>
        <w:t xml:space="preserve">On this worksheet </w:t>
      </w:r>
      <w:r w:rsidR="00702E2B">
        <w:rPr>
          <w:rFonts w:asciiTheme="minorHAnsi" w:hAnsiTheme="minorHAnsi" w:cstheme="minorHAnsi"/>
          <w:sz w:val="24"/>
          <w:szCs w:val="24"/>
        </w:rPr>
        <w:t xml:space="preserve">LSEs can also enter custom </w:t>
      </w:r>
      <w:r w:rsidR="003946DA">
        <w:rPr>
          <w:rFonts w:asciiTheme="minorHAnsi" w:hAnsiTheme="minorHAnsi" w:cstheme="minorHAnsi"/>
          <w:sz w:val="24"/>
          <w:szCs w:val="24"/>
        </w:rPr>
        <w:t>hourly demand profiles for various load components if desired.</w:t>
      </w:r>
    </w:p>
    <w:p w14:paraId="3404533C" w14:textId="52774F79" w:rsidR="00051B01" w:rsidRDefault="00051B01" w:rsidP="00F928C0">
      <w:pPr>
        <w:pStyle w:val="ListParagraph"/>
        <w:numPr>
          <w:ilvl w:val="0"/>
          <w:numId w:val="3"/>
        </w:numPr>
        <w:rPr>
          <w:rFonts w:asciiTheme="minorHAnsi" w:hAnsiTheme="minorHAnsi" w:cstheme="minorHAnsi"/>
          <w:sz w:val="24"/>
          <w:szCs w:val="24"/>
        </w:rPr>
      </w:pPr>
      <w:r w:rsidRPr="003D6809">
        <w:rPr>
          <w:rFonts w:asciiTheme="minorHAnsi" w:hAnsiTheme="minorHAnsi" w:cstheme="minorHAnsi"/>
          <w:b/>
          <w:bCs/>
          <w:sz w:val="24"/>
          <w:szCs w:val="24"/>
        </w:rPr>
        <w:t>Results</w:t>
      </w:r>
      <w:r>
        <w:rPr>
          <w:rFonts w:asciiTheme="minorHAnsi" w:hAnsiTheme="minorHAnsi" w:cstheme="minorHAnsi"/>
          <w:sz w:val="24"/>
          <w:szCs w:val="24"/>
        </w:rPr>
        <w:t xml:space="preserve">: </w:t>
      </w:r>
      <w:r w:rsidR="002524EA">
        <w:rPr>
          <w:rFonts w:asciiTheme="minorHAnsi" w:hAnsiTheme="minorHAnsi" w:cstheme="minorHAnsi"/>
          <w:sz w:val="24"/>
          <w:szCs w:val="24"/>
        </w:rPr>
        <w:t xml:space="preserve">Annual emissions results and aggregated generation and load information </w:t>
      </w:r>
      <w:r w:rsidR="0013321B">
        <w:rPr>
          <w:rFonts w:asciiTheme="minorHAnsi" w:hAnsiTheme="minorHAnsi" w:cstheme="minorHAnsi"/>
          <w:sz w:val="24"/>
          <w:szCs w:val="24"/>
        </w:rPr>
        <w:t>are</w:t>
      </w:r>
      <w:r w:rsidR="002524EA">
        <w:rPr>
          <w:rFonts w:asciiTheme="minorHAnsi" w:hAnsiTheme="minorHAnsi" w:cstheme="minorHAnsi"/>
          <w:sz w:val="24"/>
          <w:szCs w:val="24"/>
        </w:rPr>
        <w:t xml:space="preserve"> presented on this </w:t>
      </w:r>
      <w:r w:rsidR="00C1523F">
        <w:rPr>
          <w:rFonts w:asciiTheme="minorHAnsi" w:hAnsiTheme="minorHAnsi" w:cstheme="minorHAnsi"/>
          <w:sz w:val="24"/>
          <w:szCs w:val="24"/>
        </w:rPr>
        <w:t>worksheet</w:t>
      </w:r>
      <w:r w:rsidR="002524EA">
        <w:rPr>
          <w:rFonts w:asciiTheme="minorHAnsi" w:hAnsiTheme="minorHAnsi" w:cstheme="minorHAnsi"/>
          <w:sz w:val="24"/>
          <w:szCs w:val="24"/>
        </w:rPr>
        <w:t xml:space="preserve">. </w:t>
      </w:r>
    </w:p>
    <w:p w14:paraId="60F18BC9" w14:textId="6ED51B2A" w:rsidR="00601541" w:rsidRDefault="00601541" w:rsidP="00F928C0">
      <w:pPr>
        <w:pStyle w:val="ListParagraph"/>
        <w:numPr>
          <w:ilvl w:val="0"/>
          <w:numId w:val="3"/>
        </w:numPr>
        <w:rPr>
          <w:rFonts w:asciiTheme="minorHAnsi" w:hAnsiTheme="minorHAnsi" w:cstheme="minorHAnsi"/>
          <w:sz w:val="24"/>
          <w:szCs w:val="24"/>
        </w:rPr>
      </w:pPr>
      <w:r w:rsidRPr="003D6809">
        <w:rPr>
          <w:rFonts w:asciiTheme="minorHAnsi" w:hAnsiTheme="minorHAnsi" w:cstheme="minorHAnsi"/>
          <w:b/>
          <w:bCs/>
          <w:sz w:val="24"/>
          <w:szCs w:val="24"/>
        </w:rPr>
        <w:t>IEPR Form 1.1c</w:t>
      </w:r>
      <w:r w:rsidRPr="0012325E">
        <w:rPr>
          <w:rFonts w:asciiTheme="minorHAnsi" w:hAnsiTheme="minorHAnsi" w:cstheme="minorHAnsi"/>
          <w:sz w:val="24"/>
          <w:szCs w:val="24"/>
        </w:rPr>
        <w:t>: This worksheet contains data from the IEPR and, as described below, can be used to look up an LSE’s managed retail sales forecast. This worksheet is a read‐only worksheet that the user should not change.</w:t>
      </w:r>
      <w:r>
        <w:rPr>
          <w:rFonts w:asciiTheme="minorHAnsi" w:hAnsiTheme="minorHAnsi" w:cstheme="minorHAnsi"/>
          <w:sz w:val="24"/>
          <w:szCs w:val="24"/>
        </w:rPr>
        <w:t xml:space="preserve"> </w:t>
      </w:r>
    </w:p>
    <w:p w14:paraId="3232E77C" w14:textId="77777777" w:rsidR="00E32371" w:rsidRPr="004B0527" w:rsidRDefault="00E32371" w:rsidP="00E32371">
      <w:pPr>
        <w:pStyle w:val="ListParagraph"/>
        <w:numPr>
          <w:ilvl w:val="0"/>
          <w:numId w:val="3"/>
        </w:numPr>
        <w:rPr>
          <w:rFonts w:asciiTheme="minorHAnsi" w:hAnsiTheme="minorHAnsi" w:cstheme="minorHAnsi"/>
          <w:b/>
          <w:bCs/>
          <w:sz w:val="24"/>
          <w:szCs w:val="24"/>
        </w:rPr>
      </w:pPr>
      <w:r w:rsidRPr="004B0527">
        <w:rPr>
          <w:rFonts w:asciiTheme="minorHAnsi" w:hAnsiTheme="minorHAnsi" w:cstheme="minorHAnsi"/>
          <w:b/>
          <w:bCs/>
          <w:sz w:val="24"/>
          <w:szCs w:val="24"/>
        </w:rPr>
        <w:t>ESP GHG Benchmark</w:t>
      </w:r>
      <w:r>
        <w:rPr>
          <w:rFonts w:asciiTheme="minorHAnsi" w:hAnsiTheme="minorHAnsi" w:cstheme="minorHAnsi"/>
          <w:b/>
          <w:bCs/>
          <w:sz w:val="24"/>
          <w:szCs w:val="24"/>
        </w:rPr>
        <w:t xml:space="preserve">: </w:t>
      </w:r>
      <w:r w:rsidRPr="004B0527">
        <w:rPr>
          <w:rFonts w:asciiTheme="minorHAnsi" w:hAnsiTheme="minorHAnsi" w:cstheme="minorHAnsi"/>
          <w:sz w:val="24"/>
          <w:szCs w:val="24"/>
        </w:rPr>
        <w:t>T</w:t>
      </w:r>
      <w:r>
        <w:rPr>
          <w:rFonts w:asciiTheme="minorHAnsi" w:hAnsiTheme="minorHAnsi" w:cstheme="minorHAnsi"/>
          <w:sz w:val="24"/>
          <w:szCs w:val="24"/>
        </w:rPr>
        <w:t xml:space="preserve">his worksheet contains a calculator that the ESPs must use to calculate their individual 2030 GHG benchmarks. This worksheet does not affect any other aspects of the tool. </w:t>
      </w:r>
    </w:p>
    <w:p w14:paraId="7A7F27B9" w14:textId="152A0341" w:rsidR="00324E33" w:rsidRDefault="00EC4EDF" w:rsidP="00F928C0">
      <w:pPr>
        <w:pStyle w:val="ListParagraph"/>
        <w:numPr>
          <w:ilvl w:val="0"/>
          <w:numId w:val="3"/>
        </w:numPr>
        <w:rPr>
          <w:rFonts w:asciiTheme="minorHAnsi" w:hAnsiTheme="minorHAnsi" w:cstheme="minorHAnsi"/>
          <w:sz w:val="24"/>
          <w:szCs w:val="24"/>
        </w:rPr>
      </w:pPr>
      <w:r w:rsidRPr="003D6809">
        <w:rPr>
          <w:rFonts w:asciiTheme="minorHAnsi" w:hAnsiTheme="minorHAnsi" w:cstheme="minorHAnsi"/>
          <w:b/>
          <w:bCs/>
          <w:sz w:val="24"/>
          <w:szCs w:val="24"/>
        </w:rPr>
        <w:t>Load Resource Balance Calcs</w:t>
      </w:r>
      <w:r w:rsidR="00324E33">
        <w:rPr>
          <w:rFonts w:asciiTheme="minorHAnsi" w:hAnsiTheme="minorHAnsi" w:cstheme="minorHAnsi"/>
          <w:sz w:val="24"/>
          <w:szCs w:val="24"/>
        </w:rPr>
        <w:t>:</w:t>
      </w:r>
      <w:r w:rsidR="00907080">
        <w:rPr>
          <w:rFonts w:asciiTheme="minorHAnsi" w:hAnsiTheme="minorHAnsi" w:cstheme="minorHAnsi"/>
          <w:sz w:val="24"/>
          <w:szCs w:val="24"/>
        </w:rPr>
        <w:t xml:space="preserve"> </w:t>
      </w:r>
      <w:r w:rsidR="007F5575">
        <w:rPr>
          <w:rFonts w:asciiTheme="minorHAnsi" w:hAnsiTheme="minorHAnsi" w:cstheme="minorHAnsi"/>
          <w:sz w:val="24"/>
          <w:szCs w:val="24"/>
        </w:rPr>
        <w:t xml:space="preserve">This </w:t>
      </w:r>
      <w:r w:rsidR="00D224BA" w:rsidRPr="0012325E">
        <w:rPr>
          <w:rFonts w:asciiTheme="minorHAnsi" w:hAnsiTheme="minorHAnsi" w:cstheme="minorHAnsi"/>
          <w:sz w:val="24"/>
          <w:szCs w:val="24"/>
        </w:rPr>
        <w:t xml:space="preserve">worksheet </w:t>
      </w:r>
      <w:r w:rsidR="00026FFA">
        <w:rPr>
          <w:rFonts w:asciiTheme="minorHAnsi" w:hAnsiTheme="minorHAnsi" w:cstheme="minorHAnsi"/>
          <w:sz w:val="24"/>
          <w:szCs w:val="24"/>
        </w:rPr>
        <w:t>starts with hourly demand at the generator bus bar</w:t>
      </w:r>
      <w:r w:rsidR="006E00E4">
        <w:rPr>
          <w:rFonts w:asciiTheme="minorHAnsi" w:hAnsiTheme="minorHAnsi" w:cstheme="minorHAnsi"/>
          <w:sz w:val="24"/>
          <w:szCs w:val="24"/>
        </w:rPr>
        <w:t xml:space="preserve"> and calculates </w:t>
      </w:r>
      <w:r w:rsidR="00E50EC0">
        <w:rPr>
          <w:rFonts w:asciiTheme="minorHAnsi" w:hAnsiTheme="minorHAnsi" w:cstheme="minorHAnsi"/>
          <w:sz w:val="24"/>
          <w:szCs w:val="24"/>
        </w:rPr>
        <w:t xml:space="preserve">an hourly MW profile for </w:t>
      </w:r>
      <w:r w:rsidR="00C1523F">
        <w:rPr>
          <w:rFonts w:asciiTheme="minorHAnsi" w:hAnsiTheme="minorHAnsi" w:cstheme="minorHAnsi"/>
          <w:sz w:val="24"/>
          <w:szCs w:val="24"/>
        </w:rPr>
        <w:t>d</w:t>
      </w:r>
      <w:r w:rsidR="00E50EC0" w:rsidRPr="00E50EC0">
        <w:rPr>
          <w:rFonts w:asciiTheme="minorHAnsi" w:hAnsiTheme="minorHAnsi" w:cstheme="minorHAnsi"/>
          <w:sz w:val="24"/>
          <w:szCs w:val="24"/>
        </w:rPr>
        <w:t xml:space="preserve">ispatchable </w:t>
      </w:r>
      <w:r w:rsidR="00C1523F">
        <w:rPr>
          <w:rFonts w:asciiTheme="minorHAnsi" w:hAnsiTheme="minorHAnsi" w:cstheme="minorHAnsi"/>
          <w:sz w:val="24"/>
          <w:szCs w:val="24"/>
        </w:rPr>
        <w:t>g</w:t>
      </w:r>
      <w:r w:rsidR="00E50EC0" w:rsidRPr="00E50EC0">
        <w:rPr>
          <w:rFonts w:asciiTheme="minorHAnsi" w:hAnsiTheme="minorHAnsi" w:cstheme="minorHAnsi"/>
          <w:sz w:val="24"/>
          <w:szCs w:val="24"/>
        </w:rPr>
        <w:t xml:space="preserve">as + </w:t>
      </w:r>
      <w:r w:rsidR="00C1523F">
        <w:rPr>
          <w:rFonts w:asciiTheme="minorHAnsi" w:hAnsiTheme="minorHAnsi" w:cstheme="minorHAnsi"/>
          <w:sz w:val="24"/>
          <w:szCs w:val="24"/>
        </w:rPr>
        <w:t>u</w:t>
      </w:r>
      <w:r w:rsidR="00E50EC0" w:rsidRPr="00E50EC0">
        <w:rPr>
          <w:rFonts w:asciiTheme="minorHAnsi" w:hAnsiTheme="minorHAnsi" w:cstheme="minorHAnsi"/>
          <w:sz w:val="24"/>
          <w:szCs w:val="24"/>
        </w:rPr>
        <w:t xml:space="preserve">nspecified </w:t>
      </w:r>
      <w:r w:rsidR="00C1523F">
        <w:rPr>
          <w:rFonts w:asciiTheme="minorHAnsi" w:hAnsiTheme="minorHAnsi" w:cstheme="minorHAnsi"/>
          <w:sz w:val="24"/>
          <w:szCs w:val="24"/>
        </w:rPr>
        <w:t>i</w:t>
      </w:r>
      <w:r w:rsidR="00E50EC0" w:rsidRPr="00E50EC0">
        <w:rPr>
          <w:rFonts w:asciiTheme="minorHAnsi" w:hAnsiTheme="minorHAnsi" w:cstheme="minorHAnsi"/>
          <w:sz w:val="24"/>
          <w:szCs w:val="24"/>
        </w:rPr>
        <w:t>mports</w:t>
      </w:r>
      <w:r w:rsidR="00E50EC0">
        <w:rPr>
          <w:rFonts w:asciiTheme="minorHAnsi" w:hAnsiTheme="minorHAnsi" w:cstheme="minorHAnsi"/>
          <w:sz w:val="24"/>
          <w:szCs w:val="24"/>
        </w:rPr>
        <w:t xml:space="preserve"> attributable to an LSE’s load by </w:t>
      </w:r>
      <w:r w:rsidR="00026FFA">
        <w:rPr>
          <w:rFonts w:asciiTheme="minorHAnsi" w:hAnsiTheme="minorHAnsi" w:cstheme="minorHAnsi"/>
          <w:sz w:val="24"/>
          <w:szCs w:val="24"/>
        </w:rPr>
        <w:t>subtract</w:t>
      </w:r>
      <w:r w:rsidR="00E50EC0">
        <w:rPr>
          <w:rFonts w:asciiTheme="minorHAnsi" w:hAnsiTheme="minorHAnsi" w:cstheme="minorHAnsi"/>
          <w:sz w:val="24"/>
          <w:szCs w:val="24"/>
        </w:rPr>
        <w:t xml:space="preserve">ing </w:t>
      </w:r>
      <w:r w:rsidR="00FA1B64">
        <w:rPr>
          <w:rFonts w:asciiTheme="minorHAnsi" w:hAnsiTheme="minorHAnsi" w:cstheme="minorHAnsi"/>
          <w:sz w:val="24"/>
          <w:szCs w:val="24"/>
        </w:rPr>
        <w:t>power production from various resource types</w:t>
      </w:r>
      <w:r w:rsidR="00E50EC0">
        <w:rPr>
          <w:rFonts w:asciiTheme="minorHAnsi" w:hAnsiTheme="minorHAnsi" w:cstheme="minorHAnsi"/>
          <w:sz w:val="24"/>
          <w:szCs w:val="24"/>
        </w:rPr>
        <w:t xml:space="preserve"> from the LSE’s </w:t>
      </w:r>
      <w:r w:rsidR="00610F02">
        <w:rPr>
          <w:rFonts w:asciiTheme="minorHAnsi" w:hAnsiTheme="minorHAnsi" w:cstheme="minorHAnsi"/>
          <w:sz w:val="24"/>
          <w:szCs w:val="24"/>
        </w:rPr>
        <w:t>load profile.</w:t>
      </w:r>
    </w:p>
    <w:p w14:paraId="10291B36" w14:textId="796D106B" w:rsidR="00704524" w:rsidRDefault="00977A93" w:rsidP="00F928C0">
      <w:pPr>
        <w:pStyle w:val="ListParagraph"/>
        <w:numPr>
          <w:ilvl w:val="0"/>
          <w:numId w:val="3"/>
        </w:numPr>
        <w:rPr>
          <w:rFonts w:asciiTheme="minorHAnsi" w:hAnsiTheme="minorHAnsi" w:cstheme="minorHAnsi"/>
          <w:sz w:val="24"/>
          <w:szCs w:val="24"/>
        </w:rPr>
      </w:pPr>
      <w:r w:rsidRPr="003D6809">
        <w:rPr>
          <w:rFonts w:asciiTheme="minorHAnsi" w:hAnsiTheme="minorHAnsi" w:cstheme="minorHAnsi"/>
          <w:b/>
          <w:bCs/>
          <w:sz w:val="24"/>
          <w:szCs w:val="24"/>
        </w:rPr>
        <w:lastRenderedPageBreak/>
        <w:t>Emission Calcs</w:t>
      </w:r>
      <w:r>
        <w:rPr>
          <w:rFonts w:asciiTheme="minorHAnsi" w:hAnsiTheme="minorHAnsi" w:cstheme="minorHAnsi"/>
          <w:sz w:val="24"/>
          <w:szCs w:val="24"/>
        </w:rPr>
        <w:t xml:space="preserve">: </w:t>
      </w:r>
      <w:r w:rsidR="007F5575">
        <w:rPr>
          <w:rFonts w:asciiTheme="minorHAnsi" w:hAnsiTheme="minorHAnsi" w:cstheme="minorHAnsi"/>
          <w:sz w:val="24"/>
          <w:szCs w:val="24"/>
        </w:rPr>
        <w:t xml:space="preserve">This </w:t>
      </w:r>
      <w:r w:rsidR="00226FA0" w:rsidRPr="0012325E">
        <w:rPr>
          <w:rFonts w:asciiTheme="minorHAnsi" w:hAnsiTheme="minorHAnsi" w:cstheme="minorHAnsi"/>
          <w:sz w:val="24"/>
          <w:szCs w:val="24"/>
        </w:rPr>
        <w:t xml:space="preserve">worksheet </w:t>
      </w:r>
      <w:r w:rsidR="00A32779">
        <w:rPr>
          <w:rFonts w:asciiTheme="minorHAnsi" w:hAnsiTheme="minorHAnsi" w:cstheme="minorHAnsi"/>
          <w:sz w:val="24"/>
          <w:szCs w:val="24"/>
        </w:rPr>
        <w:t xml:space="preserve">uses power production information on the </w:t>
      </w:r>
      <w:r w:rsidR="00A32779" w:rsidRPr="00976648">
        <w:rPr>
          <w:rFonts w:asciiTheme="minorHAnsi" w:hAnsiTheme="minorHAnsi" w:cstheme="minorHAnsi"/>
          <w:i/>
          <w:iCs/>
          <w:sz w:val="24"/>
          <w:szCs w:val="24"/>
        </w:rPr>
        <w:t xml:space="preserve">Load Resource Balance Calcs </w:t>
      </w:r>
      <w:r w:rsidR="00B1195A" w:rsidRPr="0012325E">
        <w:rPr>
          <w:rFonts w:asciiTheme="minorHAnsi" w:hAnsiTheme="minorHAnsi" w:cstheme="minorHAnsi"/>
          <w:sz w:val="24"/>
          <w:szCs w:val="24"/>
        </w:rPr>
        <w:t xml:space="preserve">worksheet </w:t>
      </w:r>
      <w:r w:rsidR="00A32779">
        <w:rPr>
          <w:rFonts w:asciiTheme="minorHAnsi" w:hAnsiTheme="minorHAnsi" w:cstheme="minorHAnsi"/>
          <w:sz w:val="24"/>
          <w:szCs w:val="24"/>
        </w:rPr>
        <w:t xml:space="preserve">and emissions factors from the Emissions Profiles </w:t>
      </w:r>
      <w:r w:rsidR="00B1195A" w:rsidRPr="0012325E">
        <w:rPr>
          <w:rFonts w:asciiTheme="minorHAnsi" w:hAnsiTheme="minorHAnsi" w:cstheme="minorHAnsi"/>
          <w:sz w:val="24"/>
          <w:szCs w:val="24"/>
        </w:rPr>
        <w:t xml:space="preserve">worksheet </w:t>
      </w:r>
      <w:r w:rsidR="00A32779">
        <w:rPr>
          <w:rFonts w:asciiTheme="minorHAnsi" w:hAnsiTheme="minorHAnsi" w:cstheme="minorHAnsi"/>
          <w:sz w:val="24"/>
          <w:szCs w:val="24"/>
        </w:rPr>
        <w:t>to calculate hourly emissions by resource type.</w:t>
      </w:r>
    </w:p>
    <w:p w14:paraId="0362B864" w14:textId="6571E7FB" w:rsidR="00A32779" w:rsidRDefault="00CD328E" w:rsidP="00F928C0">
      <w:pPr>
        <w:pStyle w:val="ListParagraph"/>
        <w:numPr>
          <w:ilvl w:val="0"/>
          <w:numId w:val="3"/>
        </w:numPr>
        <w:rPr>
          <w:rFonts w:asciiTheme="minorHAnsi" w:hAnsiTheme="minorHAnsi" w:cstheme="minorHAnsi"/>
          <w:sz w:val="24"/>
          <w:szCs w:val="24"/>
        </w:rPr>
      </w:pPr>
      <w:r w:rsidRPr="003D6809">
        <w:rPr>
          <w:rFonts w:asciiTheme="minorHAnsi" w:hAnsiTheme="minorHAnsi" w:cstheme="minorHAnsi"/>
          <w:b/>
          <w:bCs/>
          <w:sz w:val="24"/>
          <w:szCs w:val="24"/>
        </w:rPr>
        <w:t>Demand Calcs</w:t>
      </w:r>
      <w:r>
        <w:rPr>
          <w:rFonts w:asciiTheme="minorHAnsi" w:hAnsiTheme="minorHAnsi" w:cstheme="minorHAnsi"/>
          <w:sz w:val="24"/>
          <w:szCs w:val="24"/>
        </w:rPr>
        <w:t xml:space="preserve">: </w:t>
      </w:r>
      <w:r w:rsidR="00D224BA">
        <w:rPr>
          <w:rFonts w:asciiTheme="minorHAnsi" w:hAnsiTheme="minorHAnsi" w:cstheme="minorHAnsi"/>
          <w:sz w:val="24"/>
          <w:szCs w:val="24"/>
        </w:rPr>
        <w:t xml:space="preserve">This </w:t>
      </w:r>
      <w:r w:rsidR="00226FA0" w:rsidRPr="0012325E">
        <w:rPr>
          <w:rFonts w:asciiTheme="minorHAnsi" w:hAnsiTheme="minorHAnsi" w:cstheme="minorHAnsi"/>
          <w:sz w:val="24"/>
          <w:szCs w:val="24"/>
        </w:rPr>
        <w:t xml:space="preserve">worksheet </w:t>
      </w:r>
      <w:r w:rsidR="001340B6">
        <w:rPr>
          <w:rFonts w:asciiTheme="minorHAnsi" w:hAnsiTheme="minorHAnsi" w:cstheme="minorHAnsi"/>
          <w:sz w:val="24"/>
          <w:szCs w:val="24"/>
        </w:rPr>
        <w:t xml:space="preserve">combines annual demand forecast information from the </w:t>
      </w:r>
      <w:r w:rsidR="001340B6" w:rsidRPr="00976648">
        <w:rPr>
          <w:rFonts w:asciiTheme="minorHAnsi" w:hAnsiTheme="minorHAnsi" w:cstheme="minorHAnsi"/>
          <w:i/>
          <w:iCs/>
          <w:sz w:val="24"/>
          <w:szCs w:val="24"/>
        </w:rPr>
        <w:t>Demand Inputs</w:t>
      </w:r>
      <w:r w:rsidR="001340B6">
        <w:rPr>
          <w:rFonts w:asciiTheme="minorHAnsi" w:hAnsiTheme="minorHAnsi" w:cstheme="minorHAnsi"/>
          <w:sz w:val="24"/>
          <w:szCs w:val="24"/>
        </w:rPr>
        <w:t xml:space="preserve"> </w:t>
      </w:r>
      <w:r w:rsidR="00C1523F">
        <w:rPr>
          <w:rFonts w:asciiTheme="minorHAnsi" w:hAnsiTheme="minorHAnsi" w:cstheme="minorHAnsi"/>
          <w:sz w:val="24"/>
          <w:szCs w:val="24"/>
        </w:rPr>
        <w:t xml:space="preserve">worksheet </w:t>
      </w:r>
      <w:r w:rsidR="001340B6">
        <w:rPr>
          <w:rFonts w:asciiTheme="minorHAnsi" w:hAnsiTheme="minorHAnsi" w:cstheme="minorHAnsi"/>
          <w:sz w:val="24"/>
          <w:szCs w:val="24"/>
        </w:rPr>
        <w:t xml:space="preserve">with normalized hourly demand profiles from the </w:t>
      </w:r>
      <w:r w:rsidR="00624E19" w:rsidRPr="00976648">
        <w:rPr>
          <w:rFonts w:asciiTheme="minorHAnsi" w:hAnsiTheme="minorHAnsi" w:cstheme="minorHAnsi"/>
          <w:i/>
          <w:iCs/>
          <w:sz w:val="24"/>
          <w:szCs w:val="24"/>
        </w:rPr>
        <w:t>Demand Profiles</w:t>
      </w:r>
      <w:r w:rsidR="00624E19">
        <w:rPr>
          <w:rFonts w:asciiTheme="minorHAnsi" w:hAnsiTheme="minorHAnsi" w:cstheme="minorHAnsi"/>
          <w:sz w:val="24"/>
          <w:szCs w:val="24"/>
        </w:rPr>
        <w:t xml:space="preserve"> </w:t>
      </w:r>
      <w:r w:rsidR="00B1195A" w:rsidRPr="0012325E">
        <w:rPr>
          <w:rFonts w:asciiTheme="minorHAnsi" w:hAnsiTheme="minorHAnsi" w:cstheme="minorHAnsi"/>
          <w:sz w:val="24"/>
          <w:szCs w:val="24"/>
        </w:rPr>
        <w:t xml:space="preserve">worksheet </w:t>
      </w:r>
      <w:r w:rsidR="00624E19">
        <w:rPr>
          <w:rFonts w:asciiTheme="minorHAnsi" w:hAnsiTheme="minorHAnsi" w:cstheme="minorHAnsi"/>
          <w:sz w:val="24"/>
          <w:szCs w:val="24"/>
        </w:rPr>
        <w:t xml:space="preserve">to create the hourly </w:t>
      </w:r>
      <w:r w:rsidR="00EC4EDF">
        <w:rPr>
          <w:rFonts w:asciiTheme="minorHAnsi" w:hAnsiTheme="minorHAnsi" w:cstheme="minorHAnsi"/>
          <w:sz w:val="24"/>
          <w:szCs w:val="24"/>
        </w:rPr>
        <w:t xml:space="preserve">demand profiles used in the </w:t>
      </w:r>
      <w:r w:rsidR="00EC4EDF" w:rsidRPr="00976648">
        <w:rPr>
          <w:rFonts w:asciiTheme="minorHAnsi" w:hAnsiTheme="minorHAnsi" w:cstheme="minorHAnsi"/>
          <w:i/>
          <w:iCs/>
          <w:sz w:val="24"/>
          <w:szCs w:val="24"/>
        </w:rPr>
        <w:t>Load Resource Balance Calcs</w:t>
      </w:r>
      <w:r w:rsidR="00EC4EDF">
        <w:rPr>
          <w:rFonts w:asciiTheme="minorHAnsi" w:hAnsiTheme="minorHAnsi" w:cstheme="minorHAnsi"/>
          <w:sz w:val="24"/>
          <w:szCs w:val="24"/>
        </w:rPr>
        <w:t xml:space="preserve"> </w:t>
      </w:r>
      <w:proofErr w:type="gramStart"/>
      <w:r w:rsidR="00B1195A" w:rsidRPr="0012325E">
        <w:rPr>
          <w:rFonts w:asciiTheme="minorHAnsi" w:hAnsiTheme="minorHAnsi" w:cstheme="minorHAnsi"/>
          <w:sz w:val="24"/>
          <w:szCs w:val="24"/>
        </w:rPr>
        <w:t xml:space="preserve">worksheet </w:t>
      </w:r>
      <w:r w:rsidR="00EC4EDF">
        <w:rPr>
          <w:rFonts w:asciiTheme="minorHAnsi" w:hAnsiTheme="minorHAnsi" w:cstheme="minorHAnsi"/>
          <w:sz w:val="24"/>
          <w:szCs w:val="24"/>
        </w:rPr>
        <w:t>.</w:t>
      </w:r>
      <w:proofErr w:type="gramEnd"/>
    </w:p>
    <w:p w14:paraId="6DFA6FD7" w14:textId="62A13E85" w:rsidR="00083864" w:rsidRDefault="00083864" w:rsidP="00F928C0">
      <w:pPr>
        <w:pStyle w:val="ListParagraph"/>
        <w:numPr>
          <w:ilvl w:val="0"/>
          <w:numId w:val="3"/>
        </w:numPr>
        <w:rPr>
          <w:rFonts w:asciiTheme="minorHAnsi" w:hAnsiTheme="minorHAnsi" w:cstheme="minorHAnsi"/>
          <w:sz w:val="24"/>
          <w:szCs w:val="24"/>
        </w:rPr>
      </w:pPr>
      <w:r w:rsidRPr="008A5B35">
        <w:rPr>
          <w:rFonts w:asciiTheme="minorHAnsi" w:hAnsiTheme="minorHAnsi" w:cstheme="minorHAnsi"/>
          <w:b/>
          <w:bCs/>
          <w:sz w:val="24"/>
          <w:szCs w:val="24"/>
        </w:rPr>
        <w:t>IEPR CAISO Load Modifiers</w:t>
      </w:r>
      <w:r w:rsidRPr="0012325E">
        <w:rPr>
          <w:rFonts w:asciiTheme="minorHAnsi" w:hAnsiTheme="minorHAnsi" w:cstheme="minorHAnsi"/>
          <w:sz w:val="24"/>
          <w:szCs w:val="24"/>
        </w:rPr>
        <w:t>: This worksheet contains data from the IEPR and is used to calculate detailed demand inputs given an LSE’s managed retail sales forecast.</w:t>
      </w:r>
      <w:r w:rsidRPr="00083864">
        <w:rPr>
          <w:rFonts w:asciiTheme="minorHAnsi" w:hAnsiTheme="minorHAnsi" w:cstheme="minorHAnsi"/>
          <w:sz w:val="24"/>
          <w:szCs w:val="24"/>
        </w:rPr>
        <w:t xml:space="preserve"> </w:t>
      </w:r>
    </w:p>
    <w:p w14:paraId="7E29EC7F" w14:textId="7598EDE4" w:rsidR="00EC4EDF" w:rsidRDefault="004F5E4E" w:rsidP="00F928C0">
      <w:pPr>
        <w:pStyle w:val="ListParagraph"/>
        <w:numPr>
          <w:ilvl w:val="0"/>
          <w:numId w:val="3"/>
        </w:numPr>
        <w:rPr>
          <w:rFonts w:asciiTheme="minorHAnsi" w:hAnsiTheme="minorHAnsi" w:cstheme="minorHAnsi"/>
          <w:sz w:val="24"/>
          <w:szCs w:val="24"/>
        </w:rPr>
      </w:pPr>
      <w:r w:rsidRPr="008A5B35">
        <w:rPr>
          <w:rFonts w:asciiTheme="minorHAnsi" w:hAnsiTheme="minorHAnsi" w:cstheme="minorHAnsi"/>
          <w:b/>
          <w:bCs/>
          <w:sz w:val="24"/>
          <w:szCs w:val="24"/>
        </w:rPr>
        <w:t>Demand Profiles</w:t>
      </w:r>
      <w:r>
        <w:rPr>
          <w:rFonts w:asciiTheme="minorHAnsi" w:hAnsiTheme="minorHAnsi" w:cstheme="minorHAnsi"/>
          <w:sz w:val="24"/>
          <w:szCs w:val="24"/>
        </w:rPr>
        <w:t xml:space="preserve">: </w:t>
      </w:r>
      <w:r w:rsidR="001046A2" w:rsidRPr="0012325E">
        <w:rPr>
          <w:rFonts w:asciiTheme="minorHAnsi" w:hAnsiTheme="minorHAnsi" w:cstheme="minorHAnsi"/>
          <w:sz w:val="24"/>
          <w:szCs w:val="24"/>
        </w:rPr>
        <w:t xml:space="preserve">This worksheet </w:t>
      </w:r>
      <w:r w:rsidR="00BC30FE">
        <w:rPr>
          <w:rFonts w:asciiTheme="minorHAnsi" w:hAnsiTheme="minorHAnsi" w:cstheme="minorHAnsi"/>
          <w:sz w:val="24"/>
          <w:szCs w:val="24"/>
        </w:rPr>
        <w:t>contains</w:t>
      </w:r>
      <w:r w:rsidR="001046A2" w:rsidRPr="0012325E">
        <w:rPr>
          <w:rFonts w:asciiTheme="minorHAnsi" w:hAnsiTheme="minorHAnsi" w:cstheme="minorHAnsi"/>
          <w:sz w:val="24"/>
          <w:szCs w:val="24"/>
        </w:rPr>
        <w:t xml:space="preserve"> the hourly, normalized load shape that </w:t>
      </w:r>
      <w:r w:rsidR="00BC30FE">
        <w:rPr>
          <w:rFonts w:asciiTheme="minorHAnsi" w:hAnsiTheme="minorHAnsi" w:cstheme="minorHAnsi"/>
          <w:sz w:val="24"/>
          <w:szCs w:val="24"/>
        </w:rPr>
        <w:t>is</w:t>
      </w:r>
      <w:r w:rsidR="001046A2" w:rsidRPr="0012325E">
        <w:rPr>
          <w:rFonts w:asciiTheme="minorHAnsi" w:hAnsiTheme="minorHAnsi" w:cstheme="minorHAnsi"/>
          <w:sz w:val="24"/>
          <w:szCs w:val="24"/>
        </w:rPr>
        <w:t xml:space="preserve"> applied to the LSE’s annual load forecast for each of the model</w:t>
      </w:r>
      <w:r w:rsidR="00946A24">
        <w:rPr>
          <w:rFonts w:asciiTheme="minorHAnsi" w:hAnsiTheme="minorHAnsi" w:cstheme="minorHAnsi"/>
          <w:sz w:val="24"/>
          <w:szCs w:val="24"/>
        </w:rPr>
        <w:t>ed years</w:t>
      </w:r>
      <w:r w:rsidR="001046A2" w:rsidRPr="0012325E">
        <w:rPr>
          <w:rFonts w:asciiTheme="minorHAnsi" w:hAnsiTheme="minorHAnsi" w:cstheme="minorHAnsi"/>
          <w:sz w:val="24"/>
          <w:szCs w:val="24"/>
        </w:rPr>
        <w:t>. It also contains shapes for electric vehicle loads, electrification loads, energy efficiency</w:t>
      </w:r>
      <w:r w:rsidR="0000363D">
        <w:rPr>
          <w:rFonts w:asciiTheme="minorHAnsi" w:hAnsiTheme="minorHAnsi" w:cstheme="minorHAnsi"/>
          <w:sz w:val="24"/>
          <w:szCs w:val="24"/>
        </w:rPr>
        <w:t>, and BTM PV</w:t>
      </w:r>
      <w:r w:rsidR="001046A2" w:rsidRPr="0012325E">
        <w:rPr>
          <w:rFonts w:asciiTheme="minorHAnsi" w:hAnsiTheme="minorHAnsi" w:cstheme="minorHAnsi"/>
          <w:sz w:val="24"/>
          <w:szCs w:val="24"/>
        </w:rPr>
        <w:t>.</w:t>
      </w:r>
    </w:p>
    <w:p w14:paraId="74A560A9" w14:textId="0719F638" w:rsidR="00397AA0" w:rsidRDefault="00BD1E77" w:rsidP="00F928C0">
      <w:pPr>
        <w:pStyle w:val="ListParagraph"/>
        <w:numPr>
          <w:ilvl w:val="0"/>
          <w:numId w:val="3"/>
        </w:numPr>
        <w:rPr>
          <w:rFonts w:asciiTheme="minorHAnsi" w:hAnsiTheme="minorHAnsi" w:cstheme="minorHAnsi"/>
          <w:sz w:val="24"/>
          <w:szCs w:val="24"/>
        </w:rPr>
      </w:pPr>
      <w:r w:rsidRPr="008A5B35">
        <w:rPr>
          <w:rFonts w:asciiTheme="minorHAnsi" w:hAnsiTheme="minorHAnsi" w:cstheme="minorHAnsi"/>
          <w:b/>
          <w:bCs/>
          <w:sz w:val="24"/>
          <w:szCs w:val="24"/>
        </w:rPr>
        <w:t>Supply Resource Profile</w:t>
      </w:r>
      <w:r w:rsidRPr="00265406">
        <w:rPr>
          <w:rFonts w:asciiTheme="minorHAnsi" w:hAnsiTheme="minorHAnsi" w:cstheme="minorHAnsi"/>
          <w:b/>
          <w:sz w:val="24"/>
          <w:szCs w:val="24"/>
        </w:rPr>
        <w:t>s</w:t>
      </w:r>
      <w:r>
        <w:rPr>
          <w:rFonts w:asciiTheme="minorHAnsi" w:hAnsiTheme="minorHAnsi" w:cstheme="minorHAnsi"/>
          <w:sz w:val="24"/>
          <w:szCs w:val="24"/>
        </w:rPr>
        <w:t xml:space="preserve">: </w:t>
      </w:r>
      <w:r w:rsidR="007B4937">
        <w:rPr>
          <w:rFonts w:asciiTheme="minorHAnsi" w:hAnsiTheme="minorHAnsi" w:cstheme="minorHAnsi"/>
          <w:sz w:val="24"/>
          <w:szCs w:val="24"/>
        </w:rPr>
        <w:t xml:space="preserve">This worksheet contains </w:t>
      </w:r>
      <w:r>
        <w:rPr>
          <w:rFonts w:asciiTheme="minorHAnsi" w:hAnsiTheme="minorHAnsi" w:cstheme="minorHAnsi"/>
          <w:sz w:val="24"/>
          <w:szCs w:val="24"/>
        </w:rPr>
        <w:t>hourly production profiles for various resource types.</w:t>
      </w:r>
      <w:r w:rsidR="003D155B">
        <w:rPr>
          <w:rFonts w:asciiTheme="minorHAnsi" w:hAnsiTheme="minorHAnsi" w:cstheme="minorHAnsi"/>
          <w:sz w:val="24"/>
          <w:szCs w:val="24"/>
        </w:rPr>
        <w:t xml:space="preserve"> Storage resource profiles are </w:t>
      </w:r>
      <w:r w:rsidR="0046038B">
        <w:rPr>
          <w:rFonts w:asciiTheme="minorHAnsi" w:hAnsiTheme="minorHAnsi" w:cstheme="minorHAnsi"/>
          <w:sz w:val="24"/>
          <w:szCs w:val="24"/>
        </w:rPr>
        <w:t xml:space="preserve">also </w:t>
      </w:r>
      <w:r w:rsidR="003D155B">
        <w:rPr>
          <w:rFonts w:asciiTheme="minorHAnsi" w:hAnsiTheme="minorHAnsi" w:cstheme="minorHAnsi"/>
          <w:sz w:val="24"/>
          <w:szCs w:val="24"/>
        </w:rPr>
        <w:t xml:space="preserve">included on this </w:t>
      </w:r>
      <w:r w:rsidR="0046038B" w:rsidRPr="0012325E">
        <w:rPr>
          <w:rFonts w:asciiTheme="minorHAnsi" w:hAnsiTheme="minorHAnsi" w:cstheme="minorHAnsi"/>
          <w:sz w:val="24"/>
          <w:szCs w:val="24"/>
        </w:rPr>
        <w:t>worksheet</w:t>
      </w:r>
      <w:r w:rsidR="003D3AB9">
        <w:rPr>
          <w:rFonts w:asciiTheme="minorHAnsi" w:hAnsiTheme="minorHAnsi" w:cstheme="minorHAnsi"/>
          <w:sz w:val="24"/>
          <w:szCs w:val="24"/>
        </w:rPr>
        <w:t>.</w:t>
      </w:r>
    </w:p>
    <w:p w14:paraId="562A629F" w14:textId="0A076ACF" w:rsidR="003872E6" w:rsidRDefault="003872E6" w:rsidP="00F928C0">
      <w:pPr>
        <w:pStyle w:val="ListParagraph"/>
        <w:numPr>
          <w:ilvl w:val="0"/>
          <w:numId w:val="3"/>
        </w:numPr>
        <w:rPr>
          <w:rFonts w:asciiTheme="minorHAnsi" w:hAnsiTheme="minorHAnsi" w:cstheme="minorHAnsi"/>
          <w:sz w:val="24"/>
          <w:szCs w:val="24"/>
        </w:rPr>
      </w:pPr>
      <w:r w:rsidRPr="008A5B35">
        <w:rPr>
          <w:rFonts w:asciiTheme="minorHAnsi" w:hAnsiTheme="minorHAnsi" w:cstheme="minorHAnsi"/>
          <w:b/>
          <w:bCs/>
          <w:sz w:val="24"/>
          <w:szCs w:val="24"/>
        </w:rPr>
        <w:t>Emission</w:t>
      </w:r>
      <w:r w:rsidR="00D22803">
        <w:rPr>
          <w:rFonts w:asciiTheme="minorHAnsi" w:hAnsiTheme="minorHAnsi" w:cstheme="minorHAnsi"/>
          <w:b/>
          <w:bCs/>
          <w:sz w:val="24"/>
          <w:szCs w:val="24"/>
        </w:rPr>
        <w:t>s</w:t>
      </w:r>
      <w:r w:rsidRPr="008A5B35">
        <w:rPr>
          <w:rFonts w:asciiTheme="minorHAnsi" w:hAnsiTheme="minorHAnsi" w:cstheme="minorHAnsi"/>
          <w:b/>
          <w:bCs/>
          <w:sz w:val="24"/>
          <w:szCs w:val="24"/>
        </w:rPr>
        <w:t xml:space="preserve"> Profiles</w:t>
      </w:r>
      <w:r>
        <w:rPr>
          <w:rFonts w:asciiTheme="minorHAnsi" w:hAnsiTheme="minorHAnsi" w:cstheme="minorHAnsi"/>
          <w:sz w:val="24"/>
          <w:szCs w:val="24"/>
        </w:rPr>
        <w:t xml:space="preserve">: </w:t>
      </w:r>
      <w:r w:rsidR="007B4937">
        <w:rPr>
          <w:rFonts w:asciiTheme="minorHAnsi" w:hAnsiTheme="minorHAnsi" w:cstheme="minorHAnsi"/>
          <w:sz w:val="24"/>
          <w:szCs w:val="24"/>
        </w:rPr>
        <w:t xml:space="preserve">This worksheet contains </w:t>
      </w:r>
      <w:r w:rsidR="00DA3415">
        <w:rPr>
          <w:rFonts w:asciiTheme="minorHAnsi" w:hAnsiTheme="minorHAnsi" w:cstheme="minorHAnsi"/>
          <w:sz w:val="24"/>
          <w:szCs w:val="24"/>
        </w:rPr>
        <w:t>h</w:t>
      </w:r>
      <w:r>
        <w:rPr>
          <w:rFonts w:asciiTheme="minorHAnsi" w:hAnsiTheme="minorHAnsi" w:cstheme="minorHAnsi"/>
          <w:sz w:val="24"/>
          <w:szCs w:val="24"/>
        </w:rPr>
        <w:t xml:space="preserve">ourly emissions profiles for </w:t>
      </w:r>
      <w:r w:rsidR="00B96F6A">
        <w:rPr>
          <w:rFonts w:asciiTheme="minorHAnsi" w:hAnsiTheme="minorHAnsi" w:cstheme="minorHAnsi"/>
          <w:sz w:val="24"/>
          <w:szCs w:val="24"/>
        </w:rPr>
        <w:t xml:space="preserve">GHG and criteria pollutant emissions for system power, coal, </w:t>
      </w:r>
      <w:r w:rsidR="0046038B">
        <w:rPr>
          <w:rFonts w:asciiTheme="minorHAnsi" w:hAnsiTheme="minorHAnsi" w:cstheme="minorHAnsi"/>
          <w:sz w:val="24"/>
          <w:szCs w:val="24"/>
        </w:rPr>
        <w:t>supply</w:t>
      </w:r>
      <w:r w:rsidR="00ED19DB">
        <w:rPr>
          <w:rFonts w:asciiTheme="minorHAnsi" w:hAnsiTheme="minorHAnsi" w:cstheme="minorHAnsi"/>
          <w:sz w:val="24"/>
          <w:szCs w:val="24"/>
        </w:rPr>
        <w:t xml:space="preserve">-side </w:t>
      </w:r>
      <w:r w:rsidR="00B96F6A">
        <w:rPr>
          <w:rFonts w:asciiTheme="minorHAnsi" w:hAnsiTheme="minorHAnsi" w:cstheme="minorHAnsi"/>
          <w:sz w:val="24"/>
          <w:szCs w:val="24"/>
        </w:rPr>
        <w:t>CHP, biomass, and biogas resources.</w:t>
      </w:r>
    </w:p>
    <w:p w14:paraId="0959F8E4" w14:textId="6163E404" w:rsidR="00705837" w:rsidRDefault="00705837" w:rsidP="00F928C0">
      <w:pPr>
        <w:pStyle w:val="ListParagraph"/>
        <w:numPr>
          <w:ilvl w:val="0"/>
          <w:numId w:val="3"/>
        </w:numPr>
        <w:rPr>
          <w:rFonts w:asciiTheme="minorHAnsi" w:hAnsiTheme="minorHAnsi" w:cstheme="minorHAnsi"/>
          <w:sz w:val="24"/>
          <w:szCs w:val="24"/>
        </w:rPr>
      </w:pPr>
      <w:r w:rsidRPr="00D22803">
        <w:rPr>
          <w:rFonts w:asciiTheme="minorHAnsi" w:hAnsiTheme="minorHAnsi" w:cstheme="minorHAnsi"/>
          <w:b/>
          <w:bCs/>
          <w:sz w:val="24"/>
          <w:szCs w:val="24"/>
        </w:rPr>
        <w:t>Renewable Profiles</w:t>
      </w:r>
      <w:r>
        <w:rPr>
          <w:rFonts w:asciiTheme="minorHAnsi" w:hAnsiTheme="minorHAnsi" w:cstheme="minorHAnsi"/>
          <w:sz w:val="24"/>
          <w:szCs w:val="24"/>
        </w:rPr>
        <w:t xml:space="preserve">: </w:t>
      </w:r>
      <w:r w:rsidR="000A459C" w:rsidRPr="0012325E">
        <w:rPr>
          <w:rFonts w:asciiTheme="minorHAnsi" w:hAnsiTheme="minorHAnsi" w:cstheme="minorHAnsi"/>
          <w:sz w:val="24"/>
          <w:szCs w:val="24"/>
        </w:rPr>
        <w:t xml:space="preserve">This worksheet </w:t>
      </w:r>
      <w:r w:rsidR="000A459C">
        <w:rPr>
          <w:rFonts w:asciiTheme="minorHAnsi" w:hAnsiTheme="minorHAnsi" w:cstheme="minorHAnsi"/>
          <w:sz w:val="24"/>
          <w:szCs w:val="24"/>
        </w:rPr>
        <w:t>c</w:t>
      </w:r>
      <w:r>
        <w:rPr>
          <w:rFonts w:asciiTheme="minorHAnsi" w:hAnsiTheme="minorHAnsi" w:cstheme="minorHAnsi"/>
          <w:sz w:val="24"/>
          <w:szCs w:val="24"/>
        </w:rPr>
        <w:t>ontains hourly renewable profile</w:t>
      </w:r>
      <w:r w:rsidR="000A459C">
        <w:rPr>
          <w:rFonts w:asciiTheme="minorHAnsi" w:hAnsiTheme="minorHAnsi" w:cstheme="minorHAnsi"/>
          <w:sz w:val="24"/>
          <w:szCs w:val="24"/>
        </w:rPr>
        <w:t xml:space="preserve">s </w:t>
      </w:r>
      <w:r>
        <w:rPr>
          <w:rFonts w:asciiTheme="minorHAnsi" w:hAnsiTheme="minorHAnsi" w:cstheme="minorHAnsi"/>
          <w:sz w:val="24"/>
          <w:szCs w:val="24"/>
        </w:rPr>
        <w:t xml:space="preserve">for </w:t>
      </w:r>
      <w:r w:rsidR="00604F97">
        <w:rPr>
          <w:rFonts w:asciiTheme="minorHAnsi" w:hAnsiTheme="minorHAnsi" w:cstheme="minorHAnsi"/>
          <w:sz w:val="24"/>
          <w:szCs w:val="24"/>
        </w:rPr>
        <w:t>solar</w:t>
      </w:r>
      <w:r w:rsidR="00F03F04">
        <w:rPr>
          <w:rFonts w:asciiTheme="minorHAnsi" w:hAnsiTheme="minorHAnsi" w:cstheme="minorHAnsi"/>
          <w:sz w:val="24"/>
          <w:szCs w:val="24"/>
        </w:rPr>
        <w:t xml:space="preserve"> and</w:t>
      </w:r>
      <w:r w:rsidR="00604F97">
        <w:rPr>
          <w:rFonts w:asciiTheme="minorHAnsi" w:hAnsiTheme="minorHAnsi" w:cstheme="minorHAnsi"/>
          <w:sz w:val="24"/>
          <w:szCs w:val="24"/>
        </w:rPr>
        <w:t xml:space="preserve"> wind resources. Profiles in this </w:t>
      </w:r>
      <w:r w:rsidR="00C1523F">
        <w:rPr>
          <w:rFonts w:asciiTheme="minorHAnsi" w:hAnsiTheme="minorHAnsi" w:cstheme="minorHAnsi"/>
          <w:sz w:val="24"/>
          <w:szCs w:val="24"/>
        </w:rPr>
        <w:t xml:space="preserve">worksheet </w:t>
      </w:r>
      <w:r w:rsidR="001C624D">
        <w:rPr>
          <w:rFonts w:asciiTheme="minorHAnsi" w:hAnsiTheme="minorHAnsi" w:cstheme="minorHAnsi"/>
          <w:sz w:val="24"/>
          <w:szCs w:val="24"/>
        </w:rPr>
        <w:t>are based on the production profiles used as inputs to the RESOLVE model.</w:t>
      </w:r>
      <w:r w:rsidR="009464CE">
        <w:rPr>
          <w:rFonts w:asciiTheme="minorHAnsi" w:hAnsiTheme="minorHAnsi" w:cstheme="minorHAnsi"/>
          <w:sz w:val="24"/>
          <w:szCs w:val="24"/>
        </w:rPr>
        <w:t xml:space="preserve"> All profiles correspond to weather conditions from the year </w:t>
      </w:r>
      <w:proofErr w:type="gramStart"/>
      <w:r w:rsidR="009464CE">
        <w:rPr>
          <w:rFonts w:asciiTheme="minorHAnsi" w:hAnsiTheme="minorHAnsi" w:cstheme="minorHAnsi"/>
          <w:sz w:val="24"/>
          <w:szCs w:val="24"/>
        </w:rPr>
        <w:t>2007</w:t>
      </w:r>
      <w:r w:rsidR="00730791">
        <w:rPr>
          <w:rFonts w:asciiTheme="minorHAnsi" w:hAnsiTheme="minorHAnsi" w:cstheme="minorHAnsi"/>
          <w:sz w:val="24"/>
          <w:szCs w:val="24"/>
        </w:rPr>
        <w:t>, but</w:t>
      </w:r>
      <w:proofErr w:type="gramEnd"/>
      <w:r w:rsidR="00730791">
        <w:rPr>
          <w:rFonts w:asciiTheme="minorHAnsi" w:hAnsiTheme="minorHAnsi" w:cstheme="minorHAnsi"/>
          <w:sz w:val="24"/>
          <w:szCs w:val="24"/>
        </w:rPr>
        <w:t xml:space="preserve"> are normalized to </w:t>
      </w:r>
      <w:r w:rsidR="001F228C">
        <w:rPr>
          <w:rFonts w:asciiTheme="minorHAnsi" w:hAnsiTheme="minorHAnsi" w:cstheme="minorHAnsi"/>
          <w:sz w:val="24"/>
          <w:szCs w:val="24"/>
        </w:rPr>
        <w:t>the multi-year average capacity factor</w:t>
      </w:r>
      <w:r w:rsidR="00F1607E">
        <w:rPr>
          <w:rFonts w:asciiTheme="minorHAnsi" w:hAnsiTheme="minorHAnsi" w:cstheme="minorHAnsi"/>
          <w:sz w:val="24"/>
          <w:szCs w:val="24"/>
        </w:rPr>
        <w:t xml:space="preserve"> of each resource</w:t>
      </w:r>
      <w:r w:rsidR="009464CE">
        <w:rPr>
          <w:rFonts w:asciiTheme="minorHAnsi" w:hAnsiTheme="minorHAnsi" w:cstheme="minorHAnsi"/>
          <w:sz w:val="24"/>
          <w:szCs w:val="24"/>
        </w:rPr>
        <w:t>.</w:t>
      </w:r>
      <w:r w:rsidR="000A459C">
        <w:rPr>
          <w:rFonts w:asciiTheme="minorHAnsi" w:hAnsiTheme="minorHAnsi" w:cstheme="minorHAnsi"/>
          <w:sz w:val="24"/>
          <w:szCs w:val="24"/>
        </w:rPr>
        <w:t xml:space="preserve">   </w:t>
      </w:r>
    </w:p>
    <w:p w14:paraId="4C00E61A" w14:textId="6AE85A15" w:rsidR="000474E2" w:rsidRDefault="000474E2" w:rsidP="00F928C0">
      <w:pPr>
        <w:pStyle w:val="ListParagraph"/>
        <w:numPr>
          <w:ilvl w:val="0"/>
          <w:numId w:val="3"/>
        </w:numPr>
        <w:rPr>
          <w:rFonts w:asciiTheme="minorHAnsi" w:hAnsiTheme="minorHAnsi" w:cstheme="minorHAnsi"/>
          <w:sz w:val="24"/>
          <w:szCs w:val="24"/>
        </w:rPr>
      </w:pPr>
      <w:r w:rsidRPr="00405CF1">
        <w:rPr>
          <w:rFonts w:asciiTheme="minorHAnsi" w:hAnsiTheme="minorHAnsi" w:cstheme="minorHAnsi"/>
          <w:b/>
          <w:bCs/>
          <w:sz w:val="24"/>
          <w:szCs w:val="24"/>
        </w:rPr>
        <w:t>Hydro Specified Imports Profile</w:t>
      </w:r>
      <w:r>
        <w:rPr>
          <w:rFonts w:asciiTheme="minorHAnsi" w:hAnsiTheme="minorHAnsi" w:cstheme="minorHAnsi"/>
          <w:sz w:val="24"/>
          <w:szCs w:val="24"/>
        </w:rPr>
        <w:t xml:space="preserve">: </w:t>
      </w:r>
      <w:r w:rsidR="00806A8C" w:rsidRPr="0012325E">
        <w:rPr>
          <w:rFonts w:asciiTheme="minorHAnsi" w:hAnsiTheme="minorHAnsi" w:cstheme="minorHAnsi"/>
          <w:sz w:val="24"/>
          <w:szCs w:val="24"/>
        </w:rPr>
        <w:t xml:space="preserve">This worksheet </w:t>
      </w:r>
      <w:r w:rsidR="00806A8C">
        <w:rPr>
          <w:rFonts w:asciiTheme="minorHAnsi" w:hAnsiTheme="minorHAnsi" w:cstheme="minorHAnsi"/>
          <w:sz w:val="24"/>
          <w:szCs w:val="24"/>
        </w:rPr>
        <w:t>c</w:t>
      </w:r>
      <w:r>
        <w:rPr>
          <w:rFonts w:asciiTheme="minorHAnsi" w:hAnsiTheme="minorHAnsi" w:cstheme="minorHAnsi"/>
          <w:sz w:val="24"/>
          <w:szCs w:val="24"/>
        </w:rPr>
        <w:t xml:space="preserve">ontains month-hour average values for specified hydro imports from the Pacific Northwest to CAISO. Values are derived from RESOLVE dispatch of </w:t>
      </w:r>
      <w:r w:rsidR="00A27713">
        <w:rPr>
          <w:rFonts w:asciiTheme="minorHAnsi" w:hAnsiTheme="minorHAnsi" w:cstheme="minorHAnsi"/>
          <w:sz w:val="24"/>
          <w:szCs w:val="24"/>
        </w:rPr>
        <w:t>specified hydro imports</w:t>
      </w:r>
      <w:r w:rsidR="008C1D4D">
        <w:rPr>
          <w:rFonts w:asciiTheme="minorHAnsi" w:hAnsiTheme="minorHAnsi" w:cstheme="minorHAnsi"/>
          <w:sz w:val="24"/>
          <w:szCs w:val="24"/>
        </w:rPr>
        <w:t xml:space="preserve"> from the Proposed Reference System Plan portfolio.</w:t>
      </w:r>
    </w:p>
    <w:p w14:paraId="549F06ED" w14:textId="77777777" w:rsidR="007E6F00" w:rsidRPr="007E6F00" w:rsidRDefault="007E6F00" w:rsidP="007E6F00">
      <w:pPr>
        <w:ind w:left="1440"/>
        <w:rPr>
          <w:rFonts w:asciiTheme="minorHAnsi" w:hAnsiTheme="minorHAnsi" w:cstheme="minorHAnsi"/>
          <w:sz w:val="24"/>
          <w:szCs w:val="24"/>
        </w:rPr>
      </w:pPr>
    </w:p>
    <w:p w14:paraId="48E7C0D5" w14:textId="5979B901" w:rsidR="00DE74F1" w:rsidRPr="00DE74F1" w:rsidRDefault="004B4AFB" w:rsidP="007E6F00">
      <w:pPr>
        <w:rPr>
          <w:rFonts w:asciiTheme="minorHAnsi" w:hAnsiTheme="minorHAnsi" w:cstheme="minorHAnsi"/>
          <w:b/>
          <w:bCs/>
          <w:color w:val="1F497D" w:themeColor="text2"/>
          <w:sz w:val="24"/>
          <w:szCs w:val="24"/>
        </w:rPr>
      </w:pPr>
      <w:r>
        <w:rPr>
          <w:rFonts w:asciiTheme="minorHAnsi" w:hAnsiTheme="minorHAnsi" w:cstheme="minorHAnsi"/>
          <w:b/>
          <w:bCs/>
          <w:color w:val="365F91" w:themeColor="accent1" w:themeShade="BF"/>
          <w:sz w:val="24"/>
          <w:szCs w:val="24"/>
        </w:rPr>
        <w:t xml:space="preserve">Instructions </w:t>
      </w:r>
      <w:r w:rsidRPr="00882994">
        <w:rPr>
          <w:rFonts w:asciiTheme="minorHAnsi" w:hAnsiTheme="minorHAnsi" w:cstheme="minorHAnsi"/>
          <w:b/>
          <w:bCs/>
          <w:color w:val="365F91" w:themeColor="accent1" w:themeShade="BF"/>
          <w:sz w:val="24"/>
          <w:szCs w:val="24"/>
        </w:rPr>
        <w:t>for Using the LSE Clean System Power Tool</w:t>
      </w:r>
    </w:p>
    <w:p w14:paraId="684F148C" w14:textId="77777777" w:rsidR="00DE74F1" w:rsidRDefault="00DE74F1" w:rsidP="007E6F00">
      <w:pPr>
        <w:rPr>
          <w:rFonts w:asciiTheme="minorHAnsi" w:hAnsiTheme="minorHAnsi" w:cstheme="minorHAnsi"/>
          <w:sz w:val="24"/>
          <w:szCs w:val="24"/>
        </w:rPr>
      </w:pPr>
    </w:p>
    <w:p w14:paraId="72176B0E" w14:textId="2E32890E" w:rsidR="001B5F71" w:rsidRDefault="00513662" w:rsidP="007E6F00">
      <w:pPr>
        <w:rPr>
          <w:rFonts w:asciiTheme="minorHAnsi" w:hAnsiTheme="minorHAnsi" w:cstheme="minorHAnsi"/>
          <w:sz w:val="24"/>
          <w:szCs w:val="24"/>
        </w:rPr>
      </w:pPr>
      <w:r w:rsidRPr="001B5F71">
        <w:rPr>
          <w:rFonts w:asciiTheme="minorHAnsi" w:hAnsiTheme="minorHAnsi" w:cstheme="minorHAnsi"/>
          <w:sz w:val="24"/>
          <w:szCs w:val="24"/>
        </w:rPr>
        <w:t>To use the tool effectively, a user would generally take the following steps:</w:t>
      </w:r>
    </w:p>
    <w:p w14:paraId="63C09CA6" w14:textId="77777777" w:rsidR="004B28E2" w:rsidRPr="001B5F71" w:rsidRDefault="004B28E2" w:rsidP="007E6F00">
      <w:pPr>
        <w:rPr>
          <w:rFonts w:asciiTheme="minorHAnsi" w:hAnsiTheme="minorHAnsi" w:cstheme="minorHAnsi"/>
          <w:sz w:val="24"/>
          <w:szCs w:val="24"/>
        </w:rPr>
      </w:pPr>
    </w:p>
    <w:p w14:paraId="167EC5D4" w14:textId="77777777" w:rsidR="00EB33AF" w:rsidRDefault="00513662" w:rsidP="001B5F71">
      <w:pPr>
        <w:pStyle w:val="ListParagraph"/>
        <w:numPr>
          <w:ilvl w:val="0"/>
          <w:numId w:val="5"/>
        </w:numPr>
        <w:rPr>
          <w:rFonts w:asciiTheme="minorHAnsi" w:hAnsiTheme="minorHAnsi" w:cstheme="minorHAnsi"/>
          <w:sz w:val="24"/>
          <w:szCs w:val="24"/>
        </w:rPr>
      </w:pPr>
      <w:r w:rsidRPr="00423DC6">
        <w:rPr>
          <w:rFonts w:asciiTheme="minorHAnsi" w:hAnsiTheme="minorHAnsi" w:cstheme="minorHAnsi"/>
          <w:b/>
          <w:bCs/>
          <w:sz w:val="24"/>
          <w:szCs w:val="24"/>
        </w:rPr>
        <w:t>Define demand level and profile</w:t>
      </w:r>
      <w:r w:rsidRPr="001B5F71">
        <w:rPr>
          <w:rFonts w:asciiTheme="minorHAnsi" w:hAnsiTheme="minorHAnsi" w:cstheme="minorHAnsi"/>
          <w:sz w:val="24"/>
          <w:szCs w:val="24"/>
        </w:rPr>
        <w:t xml:space="preserve">: </w:t>
      </w:r>
    </w:p>
    <w:p w14:paraId="5B9EDAEB" w14:textId="638878AF" w:rsidR="00085911" w:rsidRPr="00976648" w:rsidRDefault="00EB33AF" w:rsidP="00976648">
      <w:pPr>
        <w:pStyle w:val="ListParagraph"/>
        <w:numPr>
          <w:ilvl w:val="1"/>
          <w:numId w:val="5"/>
        </w:numPr>
        <w:rPr>
          <w:rFonts w:asciiTheme="minorHAnsi" w:hAnsiTheme="minorHAnsi" w:cstheme="minorHAnsi"/>
          <w:sz w:val="24"/>
          <w:szCs w:val="24"/>
        </w:rPr>
      </w:pPr>
      <w:r w:rsidRPr="00976648">
        <w:rPr>
          <w:rFonts w:asciiTheme="minorHAnsi" w:hAnsiTheme="minorHAnsi" w:cstheme="minorHAnsi"/>
          <w:b/>
          <w:bCs/>
          <w:sz w:val="24"/>
          <w:szCs w:val="24"/>
        </w:rPr>
        <w:t>Annual managed sales</w:t>
      </w:r>
      <w:r w:rsidRPr="00C56345">
        <w:rPr>
          <w:rFonts w:asciiTheme="minorHAnsi" w:hAnsiTheme="minorHAnsi" w:cstheme="minorHAnsi"/>
          <w:b/>
          <w:bCs/>
          <w:sz w:val="24"/>
          <w:szCs w:val="24"/>
        </w:rPr>
        <w:t xml:space="preserve"> forecast</w:t>
      </w:r>
      <w:r w:rsidRPr="00C56345">
        <w:rPr>
          <w:rFonts w:asciiTheme="minorHAnsi" w:hAnsiTheme="minorHAnsi" w:cstheme="minorHAnsi"/>
          <w:sz w:val="24"/>
          <w:szCs w:val="24"/>
        </w:rPr>
        <w:t>: I</w:t>
      </w:r>
      <w:r w:rsidR="00513662" w:rsidRPr="00C56345">
        <w:rPr>
          <w:rFonts w:asciiTheme="minorHAnsi" w:hAnsiTheme="minorHAnsi" w:cstheme="minorHAnsi"/>
          <w:sz w:val="24"/>
          <w:szCs w:val="24"/>
        </w:rPr>
        <w:t xml:space="preserve">nput the LSE’s </w:t>
      </w:r>
      <w:r w:rsidR="00902CD8" w:rsidRPr="00C56345">
        <w:rPr>
          <w:rFonts w:asciiTheme="minorHAnsi" w:hAnsiTheme="minorHAnsi" w:cstheme="minorHAnsi"/>
          <w:sz w:val="24"/>
          <w:szCs w:val="24"/>
        </w:rPr>
        <w:t xml:space="preserve">annual </w:t>
      </w:r>
      <w:r w:rsidR="00806A8C" w:rsidRPr="00C56345">
        <w:rPr>
          <w:rFonts w:asciiTheme="minorHAnsi" w:hAnsiTheme="minorHAnsi" w:cstheme="minorHAnsi"/>
          <w:sz w:val="24"/>
          <w:szCs w:val="24"/>
        </w:rPr>
        <w:t xml:space="preserve">managed sales </w:t>
      </w:r>
      <w:r w:rsidR="00513662" w:rsidRPr="00C56345">
        <w:rPr>
          <w:rFonts w:asciiTheme="minorHAnsi" w:hAnsiTheme="minorHAnsi" w:cstheme="minorHAnsi"/>
          <w:sz w:val="24"/>
          <w:szCs w:val="24"/>
        </w:rPr>
        <w:t xml:space="preserve">load forecast </w:t>
      </w:r>
      <w:r w:rsidR="007776B0" w:rsidRPr="00C56345">
        <w:rPr>
          <w:rFonts w:asciiTheme="minorHAnsi" w:hAnsiTheme="minorHAnsi" w:cstheme="minorHAnsi"/>
          <w:sz w:val="24"/>
          <w:szCs w:val="24"/>
        </w:rPr>
        <w:t>f</w:t>
      </w:r>
      <w:r w:rsidR="00513662" w:rsidRPr="00C56345">
        <w:rPr>
          <w:rFonts w:asciiTheme="minorHAnsi" w:hAnsiTheme="minorHAnsi" w:cstheme="minorHAnsi"/>
          <w:sz w:val="24"/>
          <w:szCs w:val="24"/>
        </w:rPr>
        <w:t>or each of the modeling years</w:t>
      </w:r>
      <w:r w:rsidRPr="00C56345">
        <w:rPr>
          <w:rFonts w:asciiTheme="minorHAnsi" w:hAnsiTheme="minorHAnsi" w:cstheme="minorHAnsi"/>
          <w:sz w:val="24"/>
          <w:szCs w:val="24"/>
        </w:rPr>
        <w:t xml:space="preserve"> in the “Managed Retail Sales Forecast (assigned to LSE)” row of the </w:t>
      </w:r>
      <w:r w:rsidRPr="00C56345">
        <w:rPr>
          <w:rFonts w:asciiTheme="minorHAnsi" w:hAnsiTheme="minorHAnsi" w:cstheme="minorHAnsi"/>
          <w:i/>
          <w:iCs/>
          <w:sz w:val="24"/>
          <w:szCs w:val="24"/>
        </w:rPr>
        <w:t xml:space="preserve">Demand Inputs </w:t>
      </w:r>
      <w:r w:rsidR="00C1523F">
        <w:rPr>
          <w:rFonts w:asciiTheme="minorHAnsi" w:hAnsiTheme="minorHAnsi" w:cstheme="minorHAnsi"/>
          <w:sz w:val="24"/>
          <w:szCs w:val="24"/>
        </w:rPr>
        <w:t>worksheet</w:t>
      </w:r>
      <w:r w:rsidR="00513662" w:rsidRPr="00C56345">
        <w:rPr>
          <w:rFonts w:asciiTheme="minorHAnsi" w:hAnsiTheme="minorHAnsi" w:cstheme="minorHAnsi"/>
          <w:sz w:val="24"/>
          <w:szCs w:val="24"/>
        </w:rPr>
        <w:t xml:space="preserve">. </w:t>
      </w:r>
      <w:r w:rsidR="0065732D" w:rsidRPr="00C56345">
        <w:rPr>
          <w:rFonts w:asciiTheme="minorHAnsi" w:hAnsiTheme="minorHAnsi" w:cstheme="minorHAnsi"/>
          <w:sz w:val="24"/>
          <w:szCs w:val="24"/>
        </w:rPr>
        <w:t xml:space="preserve">The LSE must enter its IRP‐assigned annual load forecast. LSEs </w:t>
      </w:r>
      <w:r w:rsidR="006841B7">
        <w:rPr>
          <w:rFonts w:asciiTheme="minorHAnsi" w:hAnsiTheme="minorHAnsi" w:cstheme="minorHAnsi"/>
          <w:sz w:val="24"/>
          <w:szCs w:val="24"/>
        </w:rPr>
        <w:t>should</w:t>
      </w:r>
      <w:r w:rsidR="006841B7" w:rsidRPr="00C56345">
        <w:rPr>
          <w:rFonts w:asciiTheme="minorHAnsi" w:hAnsiTheme="minorHAnsi" w:cstheme="minorHAnsi"/>
          <w:sz w:val="24"/>
          <w:szCs w:val="24"/>
        </w:rPr>
        <w:t xml:space="preserve"> </w:t>
      </w:r>
      <w:r w:rsidR="0065732D" w:rsidRPr="00C56345">
        <w:rPr>
          <w:rFonts w:asciiTheme="minorHAnsi" w:hAnsiTheme="minorHAnsi" w:cstheme="minorHAnsi"/>
          <w:sz w:val="24"/>
          <w:szCs w:val="24"/>
        </w:rPr>
        <w:t xml:space="preserve">refer to the </w:t>
      </w:r>
      <w:r w:rsidR="0065732D" w:rsidRPr="00C56345">
        <w:rPr>
          <w:rFonts w:asciiTheme="minorHAnsi" w:hAnsiTheme="minorHAnsi" w:cstheme="minorHAnsi"/>
          <w:i/>
          <w:iCs/>
          <w:sz w:val="24"/>
          <w:szCs w:val="24"/>
        </w:rPr>
        <w:t>IEPR Form 1.1c</w:t>
      </w:r>
      <w:r w:rsidR="0065732D" w:rsidRPr="00C56345">
        <w:rPr>
          <w:rFonts w:asciiTheme="minorHAnsi" w:hAnsiTheme="minorHAnsi" w:cstheme="minorHAnsi"/>
          <w:sz w:val="24"/>
          <w:szCs w:val="24"/>
        </w:rPr>
        <w:t xml:space="preserve"> </w:t>
      </w:r>
      <w:r w:rsidR="00C1523F">
        <w:rPr>
          <w:rFonts w:asciiTheme="minorHAnsi" w:hAnsiTheme="minorHAnsi" w:cstheme="minorHAnsi"/>
          <w:sz w:val="24"/>
          <w:szCs w:val="24"/>
        </w:rPr>
        <w:t>worksheet</w:t>
      </w:r>
      <w:r w:rsidR="0065732D" w:rsidRPr="00C56345">
        <w:rPr>
          <w:rFonts w:asciiTheme="minorHAnsi" w:hAnsiTheme="minorHAnsi" w:cstheme="minorHAnsi"/>
          <w:sz w:val="24"/>
          <w:szCs w:val="24"/>
        </w:rPr>
        <w:t xml:space="preserve"> for LSE‐specific managed retail sales forecast values the IEPR. </w:t>
      </w:r>
      <w:r w:rsidR="000D7170" w:rsidRPr="00C56345">
        <w:rPr>
          <w:rFonts w:asciiTheme="minorHAnsi" w:hAnsiTheme="minorHAnsi" w:cstheme="minorHAnsi"/>
          <w:sz w:val="24"/>
          <w:szCs w:val="24"/>
        </w:rPr>
        <w:t xml:space="preserve">Populating </w:t>
      </w:r>
      <w:r w:rsidR="0065732D" w:rsidRPr="00C56345">
        <w:rPr>
          <w:rFonts w:asciiTheme="minorHAnsi" w:hAnsiTheme="minorHAnsi" w:cstheme="minorHAnsi"/>
          <w:sz w:val="24"/>
          <w:szCs w:val="24"/>
        </w:rPr>
        <w:t xml:space="preserve">the Managed Retail Sales Forecast </w:t>
      </w:r>
      <w:r w:rsidR="000D7170" w:rsidRPr="00C56345">
        <w:rPr>
          <w:rFonts w:asciiTheme="minorHAnsi" w:hAnsiTheme="minorHAnsi" w:cstheme="minorHAnsi"/>
          <w:sz w:val="24"/>
          <w:szCs w:val="24"/>
        </w:rPr>
        <w:t xml:space="preserve">row will automatically populate </w:t>
      </w:r>
      <w:r w:rsidR="00C27ECA" w:rsidRPr="00C56345">
        <w:rPr>
          <w:rFonts w:asciiTheme="minorHAnsi" w:hAnsiTheme="minorHAnsi" w:cstheme="minorHAnsi"/>
          <w:sz w:val="24"/>
          <w:szCs w:val="24"/>
        </w:rPr>
        <w:t xml:space="preserve">the </w:t>
      </w:r>
      <w:r w:rsidR="00C1523F">
        <w:rPr>
          <w:rFonts w:asciiTheme="minorHAnsi" w:hAnsiTheme="minorHAnsi" w:cstheme="minorHAnsi"/>
          <w:sz w:val="24"/>
          <w:szCs w:val="24"/>
        </w:rPr>
        <w:t xml:space="preserve">“Calculated Demand” </w:t>
      </w:r>
      <w:r w:rsidR="00525035" w:rsidRPr="00C56345">
        <w:rPr>
          <w:rFonts w:asciiTheme="minorHAnsi" w:hAnsiTheme="minorHAnsi" w:cstheme="minorHAnsi"/>
          <w:sz w:val="24"/>
          <w:szCs w:val="24"/>
        </w:rPr>
        <w:t xml:space="preserve">section </w:t>
      </w:r>
      <w:r w:rsidR="00C1523F">
        <w:rPr>
          <w:rFonts w:asciiTheme="minorHAnsi" w:hAnsiTheme="minorHAnsi" w:cstheme="minorHAnsi"/>
          <w:sz w:val="24"/>
          <w:szCs w:val="24"/>
        </w:rPr>
        <w:t xml:space="preserve">of the </w:t>
      </w:r>
      <w:r w:rsidR="00C1523F" w:rsidRPr="00C56345">
        <w:rPr>
          <w:rFonts w:asciiTheme="minorHAnsi" w:hAnsiTheme="minorHAnsi" w:cstheme="minorHAnsi"/>
          <w:i/>
          <w:iCs/>
          <w:sz w:val="24"/>
          <w:szCs w:val="24"/>
        </w:rPr>
        <w:t xml:space="preserve">Demand Inputs </w:t>
      </w:r>
      <w:r w:rsidR="00C1523F">
        <w:rPr>
          <w:rFonts w:asciiTheme="minorHAnsi" w:hAnsiTheme="minorHAnsi" w:cstheme="minorHAnsi"/>
          <w:sz w:val="24"/>
          <w:szCs w:val="24"/>
        </w:rPr>
        <w:t>worksheet</w:t>
      </w:r>
      <w:r w:rsidR="000832C0" w:rsidRPr="00C56345">
        <w:rPr>
          <w:rFonts w:asciiTheme="minorHAnsi" w:hAnsiTheme="minorHAnsi" w:cstheme="minorHAnsi"/>
          <w:sz w:val="24"/>
          <w:szCs w:val="24"/>
        </w:rPr>
        <w:t xml:space="preserve">, which breaks the managed sales forecast </w:t>
      </w:r>
      <w:r w:rsidR="009533BD" w:rsidRPr="00C56345">
        <w:rPr>
          <w:rFonts w:asciiTheme="minorHAnsi" w:hAnsiTheme="minorHAnsi" w:cstheme="minorHAnsi"/>
          <w:sz w:val="24"/>
          <w:szCs w:val="24"/>
        </w:rPr>
        <w:t>into many components</w:t>
      </w:r>
      <w:r w:rsidR="00C56345" w:rsidRPr="00C56345">
        <w:rPr>
          <w:rFonts w:asciiTheme="minorHAnsi" w:hAnsiTheme="minorHAnsi" w:cstheme="minorHAnsi"/>
          <w:sz w:val="24"/>
          <w:szCs w:val="24"/>
        </w:rPr>
        <w:t xml:space="preserve"> by assuming that the LSE has a sales‐weighted share of specific components of the IEPR demand forecast, such </w:t>
      </w:r>
      <w:r w:rsidR="00C56345" w:rsidRPr="00C56345">
        <w:rPr>
          <w:rFonts w:asciiTheme="minorHAnsi" w:hAnsiTheme="minorHAnsi" w:cstheme="minorHAnsi"/>
          <w:sz w:val="24"/>
          <w:szCs w:val="24"/>
        </w:rPr>
        <w:lastRenderedPageBreak/>
        <w:t xml:space="preserve">as the level of BTM PV, energy efficiency, etc. Each of these </w:t>
      </w:r>
      <w:r w:rsidR="00C82F4E">
        <w:rPr>
          <w:rFonts w:asciiTheme="minorHAnsi" w:hAnsiTheme="minorHAnsi" w:cstheme="minorHAnsi"/>
          <w:sz w:val="24"/>
          <w:szCs w:val="24"/>
        </w:rPr>
        <w:t xml:space="preserve">demand </w:t>
      </w:r>
      <w:r w:rsidR="00C56345" w:rsidRPr="00C56345">
        <w:rPr>
          <w:rFonts w:asciiTheme="minorHAnsi" w:hAnsiTheme="minorHAnsi" w:cstheme="minorHAnsi"/>
          <w:sz w:val="24"/>
          <w:szCs w:val="24"/>
        </w:rPr>
        <w:t xml:space="preserve">components </w:t>
      </w:r>
      <w:r w:rsidR="009533BD" w:rsidRPr="00C56345">
        <w:rPr>
          <w:rFonts w:asciiTheme="minorHAnsi" w:hAnsiTheme="minorHAnsi" w:cstheme="minorHAnsi"/>
          <w:sz w:val="24"/>
          <w:szCs w:val="24"/>
        </w:rPr>
        <w:t>receive a distinct hourly</w:t>
      </w:r>
      <w:r w:rsidR="00BF64B4" w:rsidRPr="00C56345">
        <w:rPr>
          <w:rFonts w:asciiTheme="minorHAnsi" w:hAnsiTheme="minorHAnsi" w:cstheme="minorHAnsi"/>
          <w:sz w:val="24"/>
          <w:szCs w:val="24"/>
        </w:rPr>
        <w:t xml:space="preserve"> shape</w:t>
      </w:r>
      <w:r w:rsidR="00C82F4E">
        <w:rPr>
          <w:rFonts w:asciiTheme="minorHAnsi" w:hAnsiTheme="minorHAnsi" w:cstheme="minorHAnsi"/>
          <w:sz w:val="24"/>
          <w:szCs w:val="24"/>
        </w:rPr>
        <w:t xml:space="preserve"> in the CNS tool</w:t>
      </w:r>
      <w:r w:rsidR="00BF64B4" w:rsidRPr="00C56345">
        <w:rPr>
          <w:rFonts w:asciiTheme="minorHAnsi" w:hAnsiTheme="minorHAnsi" w:cstheme="minorHAnsi"/>
          <w:sz w:val="24"/>
          <w:szCs w:val="24"/>
        </w:rPr>
        <w:t>.</w:t>
      </w:r>
    </w:p>
    <w:p w14:paraId="7EF1E9AA" w14:textId="058ABFF3" w:rsidR="00CE24CB" w:rsidRPr="004A031B" w:rsidRDefault="00513662" w:rsidP="004A031B">
      <w:pPr>
        <w:pStyle w:val="ListParagraph"/>
        <w:numPr>
          <w:ilvl w:val="1"/>
          <w:numId w:val="5"/>
        </w:numPr>
        <w:rPr>
          <w:rFonts w:asciiTheme="minorHAnsi" w:hAnsiTheme="minorHAnsi" w:cstheme="minorHAnsi"/>
          <w:sz w:val="24"/>
          <w:szCs w:val="24"/>
        </w:rPr>
      </w:pPr>
      <w:bookmarkStart w:id="0" w:name="_Hlk28086074"/>
      <w:r w:rsidRPr="004A031B">
        <w:rPr>
          <w:rFonts w:asciiTheme="minorHAnsi" w:hAnsiTheme="minorHAnsi" w:cstheme="minorHAnsi"/>
          <w:b/>
          <w:bCs/>
          <w:sz w:val="24"/>
          <w:szCs w:val="24"/>
        </w:rPr>
        <w:t>Custom hourly forecast</w:t>
      </w:r>
      <w:r w:rsidRPr="004A031B">
        <w:rPr>
          <w:rFonts w:asciiTheme="minorHAnsi" w:hAnsiTheme="minorHAnsi" w:cstheme="minorHAnsi"/>
          <w:sz w:val="24"/>
          <w:szCs w:val="24"/>
        </w:rPr>
        <w:t xml:space="preserve"> (optional</w:t>
      </w:r>
      <w:bookmarkEnd w:id="0"/>
      <w:r w:rsidRPr="004A031B">
        <w:rPr>
          <w:rFonts w:asciiTheme="minorHAnsi" w:hAnsiTheme="minorHAnsi" w:cstheme="minorHAnsi"/>
          <w:sz w:val="24"/>
          <w:szCs w:val="24"/>
        </w:rPr>
        <w:t>): Users can specify custom 8760 demand profiles for each component of the demand forecast on the</w:t>
      </w:r>
      <w:r w:rsidR="00E5047A" w:rsidRPr="004A031B">
        <w:rPr>
          <w:rFonts w:asciiTheme="minorHAnsi" w:hAnsiTheme="minorHAnsi" w:cstheme="minorHAnsi"/>
          <w:sz w:val="24"/>
          <w:szCs w:val="24"/>
        </w:rPr>
        <w:t xml:space="preserve"> “Custom Hourly Load Profiles” section of the </w:t>
      </w:r>
      <w:r w:rsidR="00E5047A" w:rsidRPr="004A031B">
        <w:rPr>
          <w:rFonts w:asciiTheme="minorHAnsi" w:hAnsiTheme="minorHAnsi" w:cstheme="minorHAnsi"/>
          <w:i/>
          <w:iCs/>
          <w:sz w:val="24"/>
          <w:szCs w:val="24"/>
        </w:rPr>
        <w:t xml:space="preserve">Demand Inputs </w:t>
      </w:r>
      <w:r w:rsidR="00C1523F" w:rsidRPr="004A031B">
        <w:rPr>
          <w:rFonts w:asciiTheme="minorHAnsi" w:hAnsiTheme="minorHAnsi" w:cstheme="minorHAnsi"/>
          <w:sz w:val="24"/>
          <w:szCs w:val="24"/>
        </w:rPr>
        <w:t>worksheet</w:t>
      </w:r>
      <w:r w:rsidR="004A031B" w:rsidRPr="004A031B">
        <w:rPr>
          <w:rFonts w:asciiTheme="minorHAnsi" w:hAnsiTheme="minorHAnsi" w:cstheme="minorHAnsi"/>
          <w:sz w:val="24"/>
          <w:szCs w:val="24"/>
        </w:rPr>
        <w:t xml:space="preserve"> provided the total annual energy volumes remain consistent with their assigned forecast and the LSE provides a detailed explanation as to how</w:t>
      </w:r>
      <w:r w:rsidR="004A031B">
        <w:rPr>
          <w:rFonts w:asciiTheme="minorHAnsi" w:hAnsiTheme="minorHAnsi" w:cstheme="minorHAnsi"/>
          <w:sz w:val="24"/>
          <w:szCs w:val="24"/>
        </w:rPr>
        <w:t xml:space="preserve"> </w:t>
      </w:r>
      <w:r w:rsidR="004A031B" w:rsidRPr="004A031B">
        <w:rPr>
          <w:rFonts w:asciiTheme="minorHAnsi" w:hAnsiTheme="minorHAnsi" w:cstheme="minorHAnsi"/>
          <w:sz w:val="24"/>
          <w:szCs w:val="24"/>
        </w:rPr>
        <w:t>their load shape was developed</w:t>
      </w:r>
      <w:r w:rsidR="004A031B">
        <w:rPr>
          <w:rFonts w:asciiTheme="minorHAnsi" w:hAnsiTheme="minorHAnsi" w:cstheme="minorHAnsi"/>
          <w:sz w:val="24"/>
          <w:szCs w:val="24"/>
        </w:rPr>
        <w:t xml:space="preserve"> in the Narrative Template</w:t>
      </w:r>
      <w:r w:rsidR="00E5047A" w:rsidRPr="004A031B">
        <w:rPr>
          <w:rFonts w:asciiTheme="minorHAnsi" w:hAnsiTheme="minorHAnsi" w:cstheme="minorHAnsi"/>
          <w:sz w:val="24"/>
          <w:szCs w:val="24"/>
        </w:rPr>
        <w:t xml:space="preserve">. </w:t>
      </w:r>
      <w:r w:rsidRPr="004A031B">
        <w:rPr>
          <w:rFonts w:asciiTheme="minorHAnsi" w:hAnsiTheme="minorHAnsi" w:cstheme="minorHAnsi"/>
          <w:sz w:val="24"/>
          <w:szCs w:val="24"/>
        </w:rPr>
        <w:t xml:space="preserve"> This option is appropriate for LSEs that know the hourly shape of their demand components. Custom hourly shapes are applied to the </w:t>
      </w:r>
      <w:r w:rsidR="00CD67FF" w:rsidRPr="004A031B">
        <w:rPr>
          <w:rFonts w:asciiTheme="minorHAnsi" w:hAnsiTheme="minorHAnsi" w:cstheme="minorHAnsi"/>
          <w:sz w:val="24"/>
          <w:szCs w:val="24"/>
        </w:rPr>
        <w:t>annual</w:t>
      </w:r>
      <w:r w:rsidRPr="004A031B">
        <w:rPr>
          <w:rFonts w:asciiTheme="minorHAnsi" w:hAnsiTheme="minorHAnsi" w:cstheme="minorHAnsi"/>
          <w:sz w:val="24"/>
          <w:szCs w:val="24"/>
        </w:rPr>
        <w:t xml:space="preserve"> demand forecasts in the </w:t>
      </w:r>
      <w:r w:rsidR="008C2523" w:rsidRPr="004A031B">
        <w:rPr>
          <w:rFonts w:asciiTheme="minorHAnsi" w:hAnsiTheme="minorHAnsi" w:cstheme="minorHAnsi"/>
          <w:i/>
          <w:iCs/>
          <w:sz w:val="24"/>
          <w:szCs w:val="24"/>
        </w:rPr>
        <w:t xml:space="preserve">Demand Inputs </w:t>
      </w:r>
      <w:r w:rsidR="00C1523F" w:rsidRPr="004A031B">
        <w:rPr>
          <w:rFonts w:asciiTheme="minorHAnsi" w:hAnsiTheme="minorHAnsi" w:cstheme="minorHAnsi"/>
          <w:sz w:val="24"/>
          <w:szCs w:val="24"/>
        </w:rPr>
        <w:t>worksheet</w:t>
      </w:r>
      <w:r w:rsidRPr="004A031B">
        <w:rPr>
          <w:rFonts w:asciiTheme="minorHAnsi" w:hAnsiTheme="minorHAnsi" w:cstheme="minorHAnsi"/>
          <w:sz w:val="24"/>
          <w:szCs w:val="24"/>
        </w:rPr>
        <w:t xml:space="preserve">. </w:t>
      </w:r>
      <w:r w:rsidR="00775C93" w:rsidRPr="004A031B">
        <w:rPr>
          <w:rFonts w:asciiTheme="minorHAnsi" w:hAnsiTheme="minorHAnsi" w:cstheme="minorHAnsi"/>
          <w:sz w:val="24"/>
          <w:szCs w:val="24"/>
        </w:rPr>
        <w:t xml:space="preserve">The same custom demand profile shape is applied to all years. </w:t>
      </w:r>
      <w:r w:rsidR="00437435" w:rsidRPr="004A031B">
        <w:rPr>
          <w:rFonts w:asciiTheme="minorHAnsi" w:hAnsiTheme="minorHAnsi" w:cstheme="minorHAnsi"/>
          <w:sz w:val="24"/>
          <w:szCs w:val="24"/>
        </w:rPr>
        <w:t xml:space="preserve">The hourly </w:t>
      </w:r>
      <w:r w:rsidR="00FF6764" w:rsidRPr="004A031B">
        <w:rPr>
          <w:rFonts w:asciiTheme="minorHAnsi" w:hAnsiTheme="minorHAnsi" w:cstheme="minorHAnsi"/>
          <w:sz w:val="24"/>
          <w:szCs w:val="24"/>
        </w:rPr>
        <w:t xml:space="preserve">SERVM model </w:t>
      </w:r>
      <w:r w:rsidR="00437435" w:rsidRPr="004A031B">
        <w:rPr>
          <w:rFonts w:asciiTheme="minorHAnsi" w:hAnsiTheme="minorHAnsi" w:cstheme="minorHAnsi"/>
          <w:sz w:val="24"/>
          <w:szCs w:val="24"/>
        </w:rPr>
        <w:t xml:space="preserve">simulations that </w:t>
      </w:r>
      <w:r w:rsidR="00FF6764" w:rsidRPr="004A031B">
        <w:rPr>
          <w:rFonts w:asciiTheme="minorHAnsi" w:hAnsiTheme="minorHAnsi" w:cstheme="minorHAnsi"/>
          <w:sz w:val="24"/>
          <w:szCs w:val="24"/>
        </w:rPr>
        <w:t xml:space="preserve">are used to populate data throughout the calculator </w:t>
      </w:r>
      <w:r w:rsidR="001453C2" w:rsidRPr="004A031B">
        <w:rPr>
          <w:rFonts w:asciiTheme="minorHAnsi" w:hAnsiTheme="minorHAnsi" w:cstheme="minorHAnsi"/>
          <w:sz w:val="24"/>
          <w:szCs w:val="24"/>
        </w:rPr>
        <w:t>use the convention that all future years star</w:t>
      </w:r>
      <w:r w:rsidR="002C6AFE" w:rsidRPr="004A031B">
        <w:rPr>
          <w:rFonts w:asciiTheme="minorHAnsi" w:hAnsiTheme="minorHAnsi" w:cstheme="minorHAnsi"/>
          <w:sz w:val="24"/>
          <w:szCs w:val="24"/>
        </w:rPr>
        <w:t>t on a Monday</w:t>
      </w:r>
      <w:r w:rsidR="001453C2" w:rsidRPr="004A031B">
        <w:rPr>
          <w:rFonts w:asciiTheme="minorHAnsi" w:hAnsiTheme="minorHAnsi" w:cstheme="minorHAnsi"/>
          <w:sz w:val="24"/>
          <w:szCs w:val="24"/>
        </w:rPr>
        <w:t>.  When entering custom hourly demand forecasts users should strive to maintain this convention whenever possible</w:t>
      </w:r>
      <w:r w:rsidR="002C6AFE" w:rsidRPr="004A031B">
        <w:rPr>
          <w:rFonts w:asciiTheme="minorHAnsi" w:hAnsiTheme="minorHAnsi" w:cstheme="minorHAnsi"/>
          <w:sz w:val="24"/>
          <w:szCs w:val="24"/>
        </w:rPr>
        <w:t>. </w:t>
      </w:r>
      <w:r w:rsidR="001453C2" w:rsidRPr="004A031B">
        <w:rPr>
          <w:rFonts w:asciiTheme="minorHAnsi" w:hAnsiTheme="minorHAnsi" w:cstheme="minorHAnsi"/>
          <w:sz w:val="24"/>
          <w:szCs w:val="24"/>
        </w:rPr>
        <w:t>Also, i</w:t>
      </w:r>
      <w:r w:rsidR="002C6AFE" w:rsidRPr="004A031B">
        <w:rPr>
          <w:rFonts w:asciiTheme="minorHAnsi" w:hAnsiTheme="minorHAnsi" w:cstheme="minorHAnsi"/>
          <w:sz w:val="24"/>
          <w:szCs w:val="24"/>
        </w:rPr>
        <w:t xml:space="preserve">f possible, </w:t>
      </w:r>
      <w:r w:rsidR="00C50FED" w:rsidRPr="004A031B">
        <w:rPr>
          <w:rFonts w:asciiTheme="minorHAnsi" w:hAnsiTheme="minorHAnsi" w:cstheme="minorHAnsi"/>
          <w:sz w:val="24"/>
          <w:szCs w:val="24"/>
        </w:rPr>
        <w:t xml:space="preserve">custom hourly demand forecasts should </w:t>
      </w:r>
      <w:r w:rsidR="00DD385B" w:rsidRPr="004A031B">
        <w:rPr>
          <w:rFonts w:asciiTheme="minorHAnsi" w:hAnsiTheme="minorHAnsi" w:cstheme="minorHAnsi"/>
          <w:sz w:val="24"/>
          <w:szCs w:val="24"/>
        </w:rPr>
        <w:t xml:space="preserve">be based on </w:t>
      </w:r>
      <w:r w:rsidR="00C50FED" w:rsidRPr="004A031B">
        <w:rPr>
          <w:rFonts w:asciiTheme="minorHAnsi" w:hAnsiTheme="minorHAnsi" w:cstheme="minorHAnsi"/>
          <w:sz w:val="24"/>
          <w:szCs w:val="24"/>
        </w:rPr>
        <w:t xml:space="preserve">weather conditions from </w:t>
      </w:r>
      <w:r w:rsidR="002C6AFE" w:rsidRPr="004A031B">
        <w:rPr>
          <w:rFonts w:asciiTheme="minorHAnsi" w:hAnsiTheme="minorHAnsi" w:cstheme="minorHAnsi"/>
          <w:sz w:val="24"/>
          <w:szCs w:val="24"/>
        </w:rPr>
        <w:t>2007</w:t>
      </w:r>
      <w:r w:rsidR="001453C2" w:rsidRPr="004A031B">
        <w:rPr>
          <w:rFonts w:asciiTheme="minorHAnsi" w:hAnsiTheme="minorHAnsi" w:cstheme="minorHAnsi"/>
          <w:sz w:val="24"/>
          <w:szCs w:val="24"/>
        </w:rPr>
        <w:t>.</w:t>
      </w:r>
    </w:p>
    <w:p w14:paraId="33B472E9" w14:textId="09614722" w:rsidR="00085911" w:rsidRPr="00976648" w:rsidRDefault="00085911" w:rsidP="001B5F71">
      <w:pPr>
        <w:pStyle w:val="ListParagraph"/>
        <w:numPr>
          <w:ilvl w:val="1"/>
          <w:numId w:val="5"/>
        </w:numPr>
        <w:rPr>
          <w:rFonts w:asciiTheme="minorHAnsi" w:hAnsiTheme="minorHAnsi" w:cstheme="minorHAnsi"/>
          <w:b/>
          <w:bCs/>
          <w:sz w:val="24"/>
          <w:szCs w:val="24"/>
        </w:rPr>
      </w:pPr>
      <w:r w:rsidRPr="00976648">
        <w:rPr>
          <w:rFonts w:asciiTheme="minorHAnsi" w:hAnsiTheme="minorHAnsi" w:cstheme="minorHAnsi"/>
          <w:b/>
          <w:bCs/>
          <w:sz w:val="24"/>
          <w:szCs w:val="24"/>
        </w:rPr>
        <w:t>Cust</w:t>
      </w:r>
      <w:r w:rsidR="001E00FA" w:rsidRPr="00976648">
        <w:rPr>
          <w:rFonts w:asciiTheme="minorHAnsi" w:hAnsiTheme="minorHAnsi" w:cstheme="minorHAnsi"/>
          <w:b/>
          <w:bCs/>
          <w:sz w:val="24"/>
          <w:szCs w:val="24"/>
        </w:rPr>
        <w:t xml:space="preserve">om </w:t>
      </w:r>
      <w:r w:rsidR="00BF01D6">
        <w:rPr>
          <w:rFonts w:asciiTheme="minorHAnsi" w:hAnsiTheme="minorHAnsi" w:cstheme="minorHAnsi"/>
          <w:b/>
          <w:bCs/>
          <w:sz w:val="24"/>
          <w:szCs w:val="24"/>
        </w:rPr>
        <w:t>Commercial</w:t>
      </w:r>
      <w:r w:rsidR="001E00FA">
        <w:rPr>
          <w:rFonts w:asciiTheme="minorHAnsi" w:hAnsiTheme="minorHAnsi" w:cstheme="minorHAnsi"/>
          <w:b/>
          <w:bCs/>
          <w:sz w:val="24"/>
          <w:szCs w:val="24"/>
        </w:rPr>
        <w:t xml:space="preserve"> and Industrial </w:t>
      </w:r>
      <w:r w:rsidR="00586DD3">
        <w:rPr>
          <w:rFonts w:asciiTheme="minorHAnsi" w:hAnsiTheme="minorHAnsi" w:cstheme="minorHAnsi"/>
          <w:b/>
          <w:bCs/>
          <w:sz w:val="24"/>
          <w:szCs w:val="24"/>
        </w:rPr>
        <w:t xml:space="preserve">(C&amp;I) </w:t>
      </w:r>
      <w:r w:rsidR="00BF01D6">
        <w:rPr>
          <w:rFonts w:asciiTheme="minorHAnsi" w:hAnsiTheme="minorHAnsi" w:cstheme="minorHAnsi"/>
          <w:b/>
          <w:bCs/>
          <w:sz w:val="24"/>
          <w:szCs w:val="24"/>
        </w:rPr>
        <w:t xml:space="preserve">fraction of baseline demand </w:t>
      </w:r>
      <w:r w:rsidR="00BF01D6">
        <w:rPr>
          <w:rFonts w:asciiTheme="minorHAnsi" w:hAnsiTheme="minorHAnsi" w:cstheme="minorHAnsi"/>
          <w:sz w:val="24"/>
          <w:szCs w:val="24"/>
        </w:rPr>
        <w:t>(optional</w:t>
      </w:r>
      <w:r w:rsidR="00BF01D6" w:rsidRPr="00BF01D6">
        <w:rPr>
          <w:rFonts w:asciiTheme="minorHAnsi" w:hAnsiTheme="minorHAnsi" w:cstheme="minorHAnsi"/>
          <w:sz w:val="24"/>
          <w:szCs w:val="24"/>
        </w:rPr>
        <w:t>)</w:t>
      </w:r>
      <w:r w:rsidR="00BF01D6" w:rsidRPr="00976648">
        <w:rPr>
          <w:rFonts w:asciiTheme="minorHAnsi" w:hAnsiTheme="minorHAnsi" w:cstheme="minorHAnsi"/>
          <w:sz w:val="24"/>
          <w:szCs w:val="24"/>
        </w:rPr>
        <w:t xml:space="preserve">: </w:t>
      </w:r>
      <w:r w:rsidR="00380E5A">
        <w:rPr>
          <w:rFonts w:asciiTheme="minorHAnsi" w:hAnsiTheme="minorHAnsi" w:cstheme="minorHAnsi"/>
          <w:sz w:val="24"/>
          <w:szCs w:val="24"/>
        </w:rPr>
        <w:t xml:space="preserve">Users can specify </w:t>
      </w:r>
      <w:r w:rsidR="00F061BB">
        <w:rPr>
          <w:rFonts w:asciiTheme="minorHAnsi" w:hAnsiTheme="minorHAnsi" w:cstheme="minorHAnsi"/>
          <w:sz w:val="24"/>
          <w:szCs w:val="24"/>
        </w:rPr>
        <w:t xml:space="preserve">a </w:t>
      </w:r>
      <w:r w:rsidR="00E63F16">
        <w:rPr>
          <w:rFonts w:asciiTheme="minorHAnsi" w:hAnsiTheme="minorHAnsi" w:cstheme="minorHAnsi"/>
          <w:sz w:val="24"/>
          <w:szCs w:val="24"/>
        </w:rPr>
        <w:t>percentage</w:t>
      </w:r>
      <w:r w:rsidR="00F061BB">
        <w:rPr>
          <w:rFonts w:asciiTheme="minorHAnsi" w:hAnsiTheme="minorHAnsi" w:cstheme="minorHAnsi"/>
          <w:sz w:val="24"/>
          <w:szCs w:val="24"/>
        </w:rPr>
        <w:t xml:space="preserve"> of their baseline demand </w:t>
      </w:r>
      <w:r w:rsidR="00205623">
        <w:rPr>
          <w:rFonts w:asciiTheme="minorHAnsi" w:hAnsiTheme="minorHAnsi" w:cstheme="minorHAnsi"/>
          <w:sz w:val="24"/>
          <w:szCs w:val="24"/>
        </w:rPr>
        <w:t xml:space="preserve">that comes from </w:t>
      </w:r>
      <w:r w:rsidR="00586DD3">
        <w:rPr>
          <w:rFonts w:asciiTheme="minorHAnsi" w:hAnsiTheme="minorHAnsi" w:cstheme="minorHAnsi"/>
          <w:sz w:val="24"/>
          <w:szCs w:val="24"/>
        </w:rPr>
        <w:t xml:space="preserve">C&amp;I </w:t>
      </w:r>
      <w:r w:rsidR="00205623">
        <w:rPr>
          <w:rFonts w:asciiTheme="minorHAnsi" w:hAnsiTheme="minorHAnsi" w:cstheme="minorHAnsi"/>
          <w:sz w:val="24"/>
          <w:szCs w:val="24"/>
        </w:rPr>
        <w:t>loads</w:t>
      </w:r>
      <w:r w:rsidR="00105BC7">
        <w:rPr>
          <w:rFonts w:asciiTheme="minorHAnsi" w:hAnsiTheme="minorHAnsi" w:cstheme="minorHAnsi"/>
          <w:sz w:val="24"/>
          <w:szCs w:val="24"/>
        </w:rPr>
        <w:t xml:space="preserve"> in each year</w:t>
      </w:r>
      <w:r w:rsidR="004A031B">
        <w:rPr>
          <w:rFonts w:asciiTheme="minorHAnsi" w:hAnsiTheme="minorHAnsi" w:cstheme="minorHAnsi"/>
          <w:sz w:val="24"/>
          <w:szCs w:val="24"/>
        </w:rPr>
        <w:t xml:space="preserve"> </w:t>
      </w:r>
      <w:r w:rsidR="004A031B" w:rsidRPr="00AD116D">
        <w:rPr>
          <w:rFonts w:asciiTheme="minorHAnsi" w:hAnsiTheme="minorHAnsi" w:cstheme="minorHAnsi"/>
          <w:sz w:val="24"/>
          <w:szCs w:val="24"/>
        </w:rPr>
        <w:t>provided the total annual energy volumes remain consistent with their assigned forecast and the LSE provides a detailed explanation as to how</w:t>
      </w:r>
      <w:r w:rsidR="004A031B">
        <w:rPr>
          <w:rFonts w:asciiTheme="minorHAnsi" w:hAnsiTheme="minorHAnsi" w:cstheme="minorHAnsi"/>
          <w:sz w:val="24"/>
          <w:szCs w:val="24"/>
        </w:rPr>
        <w:t xml:space="preserve"> </w:t>
      </w:r>
      <w:r w:rsidR="004A031B" w:rsidRPr="004A031B">
        <w:rPr>
          <w:rFonts w:asciiTheme="minorHAnsi" w:hAnsiTheme="minorHAnsi" w:cstheme="minorHAnsi"/>
          <w:sz w:val="24"/>
          <w:szCs w:val="24"/>
        </w:rPr>
        <w:t>their load shape was developed</w:t>
      </w:r>
      <w:r w:rsidR="004A031B">
        <w:rPr>
          <w:rFonts w:asciiTheme="minorHAnsi" w:hAnsiTheme="minorHAnsi" w:cstheme="minorHAnsi"/>
          <w:sz w:val="24"/>
          <w:szCs w:val="24"/>
        </w:rPr>
        <w:t xml:space="preserve"> in the Narrative Template</w:t>
      </w:r>
      <w:r w:rsidR="00205623">
        <w:rPr>
          <w:rFonts w:asciiTheme="minorHAnsi" w:hAnsiTheme="minorHAnsi" w:cstheme="minorHAnsi"/>
          <w:sz w:val="24"/>
          <w:szCs w:val="24"/>
        </w:rPr>
        <w:t xml:space="preserve">. </w:t>
      </w:r>
      <w:r w:rsidR="0086364B">
        <w:rPr>
          <w:rFonts w:asciiTheme="minorHAnsi" w:hAnsiTheme="minorHAnsi" w:cstheme="minorHAnsi"/>
          <w:sz w:val="24"/>
          <w:szCs w:val="24"/>
        </w:rPr>
        <w:t xml:space="preserve">Users should toggle the “Use Custom?” toggle to “Yes” to enable the custom C&amp;I percentage. </w:t>
      </w:r>
      <w:r w:rsidR="00105BC7">
        <w:rPr>
          <w:rFonts w:asciiTheme="minorHAnsi" w:hAnsiTheme="minorHAnsi" w:cstheme="minorHAnsi"/>
          <w:sz w:val="24"/>
          <w:szCs w:val="24"/>
        </w:rPr>
        <w:t xml:space="preserve">This </w:t>
      </w:r>
      <w:r w:rsidR="00E63F16">
        <w:rPr>
          <w:rFonts w:asciiTheme="minorHAnsi" w:hAnsiTheme="minorHAnsi" w:cstheme="minorHAnsi"/>
          <w:sz w:val="24"/>
          <w:szCs w:val="24"/>
        </w:rPr>
        <w:t xml:space="preserve">percentage </w:t>
      </w:r>
      <w:r w:rsidR="00105BC7">
        <w:rPr>
          <w:rFonts w:asciiTheme="minorHAnsi" w:hAnsiTheme="minorHAnsi" w:cstheme="minorHAnsi"/>
          <w:sz w:val="24"/>
          <w:szCs w:val="24"/>
        </w:rPr>
        <w:t>should not include demand from light duty</w:t>
      </w:r>
      <w:r w:rsidR="00686E11">
        <w:rPr>
          <w:rFonts w:asciiTheme="minorHAnsi" w:hAnsiTheme="minorHAnsi" w:cstheme="minorHAnsi"/>
          <w:sz w:val="24"/>
          <w:szCs w:val="24"/>
        </w:rPr>
        <w:t xml:space="preserve"> electric </w:t>
      </w:r>
      <w:r w:rsidR="00105BC7">
        <w:rPr>
          <w:rFonts w:asciiTheme="minorHAnsi" w:hAnsiTheme="minorHAnsi" w:cstheme="minorHAnsi"/>
          <w:sz w:val="24"/>
          <w:szCs w:val="24"/>
        </w:rPr>
        <w:t>vehicles</w:t>
      </w:r>
      <w:r w:rsidR="00501875">
        <w:rPr>
          <w:rFonts w:asciiTheme="minorHAnsi" w:hAnsiTheme="minorHAnsi" w:cstheme="minorHAnsi"/>
          <w:sz w:val="24"/>
          <w:szCs w:val="24"/>
        </w:rPr>
        <w:t xml:space="preserve"> in the C&amp;I sectors</w:t>
      </w:r>
      <w:r w:rsidR="00686E11">
        <w:rPr>
          <w:rFonts w:asciiTheme="minorHAnsi" w:hAnsiTheme="minorHAnsi" w:cstheme="minorHAnsi"/>
          <w:sz w:val="24"/>
          <w:szCs w:val="24"/>
        </w:rPr>
        <w:t xml:space="preserve"> because EV demand is handled elsewhere in the tool</w:t>
      </w:r>
      <w:r w:rsidR="00501875">
        <w:rPr>
          <w:rFonts w:asciiTheme="minorHAnsi" w:hAnsiTheme="minorHAnsi" w:cstheme="minorHAnsi"/>
          <w:sz w:val="24"/>
          <w:szCs w:val="24"/>
        </w:rPr>
        <w:t xml:space="preserve">. </w:t>
      </w:r>
      <w:r w:rsidR="00586DD3">
        <w:rPr>
          <w:rFonts w:asciiTheme="minorHAnsi" w:hAnsiTheme="minorHAnsi" w:cstheme="minorHAnsi"/>
          <w:sz w:val="24"/>
          <w:szCs w:val="24"/>
        </w:rPr>
        <w:t xml:space="preserve">A C&amp;I baseline </w:t>
      </w:r>
      <w:r w:rsidR="00C15686">
        <w:rPr>
          <w:rFonts w:asciiTheme="minorHAnsi" w:hAnsiTheme="minorHAnsi" w:cstheme="minorHAnsi"/>
          <w:sz w:val="24"/>
          <w:szCs w:val="24"/>
        </w:rPr>
        <w:t xml:space="preserve">hourly </w:t>
      </w:r>
      <w:r w:rsidR="00586DD3">
        <w:rPr>
          <w:rFonts w:asciiTheme="minorHAnsi" w:hAnsiTheme="minorHAnsi" w:cstheme="minorHAnsi"/>
          <w:sz w:val="24"/>
          <w:szCs w:val="24"/>
        </w:rPr>
        <w:t>demand shape will be applied to th</w:t>
      </w:r>
      <w:r w:rsidR="00C445D4">
        <w:rPr>
          <w:rFonts w:asciiTheme="minorHAnsi" w:hAnsiTheme="minorHAnsi" w:cstheme="minorHAnsi"/>
          <w:sz w:val="24"/>
          <w:szCs w:val="24"/>
        </w:rPr>
        <w:t xml:space="preserve">e C&amp;I </w:t>
      </w:r>
      <w:r w:rsidR="000B2F4E">
        <w:rPr>
          <w:rFonts w:asciiTheme="minorHAnsi" w:hAnsiTheme="minorHAnsi" w:cstheme="minorHAnsi"/>
          <w:sz w:val="24"/>
          <w:szCs w:val="24"/>
        </w:rPr>
        <w:t>percentage</w:t>
      </w:r>
      <w:r w:rsidR="00586DD3">
        <w:rPr>
          <w:rFonts w:asciiTheme="minorHAnsi" w:hAnsiTheme="minorHAnsi" w:cstheme="minorHAnsi"/>
          <w:sz w:val="24"/>
          <w:szCs w:val="24"/>
        </w:rPr>
        <w:t xml:space="preserve">, and the remaining baseline demand </w:t>
      </w:r>
      <w:r w:rsidR="00074FC8">
        <w:rPr>
          <w:rFonts w:asciiTheme="minorHAnsi" w:hAnsiTheme="minorHAnsi" w:cstheme="minorHAnsi"/>
          <w:sz w:val="24"/>
          <w:szCs w:val="24"/>
        </w:rPr>
        <w:t xml:space="preserve">will receive a non-C&amp;I </w:t>
      </w:r>
      <w:r w:rsidR="00C15686">
        <w:rPr>
          <w:rFonts w:asciiTheme="minorHAnsi" w:hAnsiTheme="minorHAnsi" w:cstheme="minorHAnsi"/>
          <w:sz w:val="24"/>
          <w:szCs w:val="24"/>
        </w:rPr>
        <w:t xml:space="preserve">hourly </w:t>
      </w:r>
      <w:r w:rsidR="00074FC8">
        <w:rPr>
          <w:rFonts w:asciiTheme="minorHAnsi" w:hAnsiTheme="minorHAnsi" w:cstheme="minorHAnsi"/>
          <w:sz w:val="24"/>
          <w:szCs w:val="24"/>
        </w:rPr>
        <w:t>demand shape</w:t>
      </w:r>
      <w:r w:rsidR="00C15686">
        <w:rPr>
          <w:rFonts w:asciiTheme="minorHAnsi" w:hAnsiTheme="minorHAnsi" w:cstheme="minorHAnsi"/>
          <w:sz w:val="24"/>
          <w:szCs w:val="24"/>
        </w:rPr>
        <w:t xml:space="preserve">. If a custom </w:t>
      </w:r>
      <w:r w:rsidR="00105BC7">
        <w:rPr>
          <w:rFonts w:asciiTheme="minorHAnsi" w:hAnsiTheme="minorHAnsi" w:cstheme="minorHAnsi"/>
          <w:sz w:val="24"/>
          <w:szCs w:val="24"/>
        </w:rPr>
        <w:t>C</w:t>
      </w:r>
      <w:r w:rsidR="0078291C">
        <w:rPr>
          <w:rFonts w:asciiTheme="minorHAnsi" w:hAnsiTheme="minorHAnsi" w:cstheme="minorHAnsi"/>
          <w:sz w:val="24"/>
          <w:szCs w:val="24"/>
        </w:rPr>
        <w:t>&amp;</w:t>
      </w:r>
      <w:r w:rsidR="00105BC7">
        <w:rPr>
          <w:rFonts w:asciiTheme="minorHAnsi" w:hAnsiTheme="minorHAnsi" w:cstheme="minorHAnsi"/>
          <w:sz w:val="24"/>
          <w:szCs w:val="24"/>
        </w:rPr>
        <w:t>I percentage is not entered, the default percentage will be used</w:t>
      </w:r>
      <w:r w:rsidR="00BF2614">
        <w:rPr>
          <w:rFonts w:asciiTheme="minorHAnsi" w:hAnsiTheme="minorHAnsi" w:cstheme="minorHAnsi"/>
          <w:sz w:val="24"/>
          <w:szCs w:val="24"/>
        </w:rPr>
        <w:t>.</w:t>
      </w:r>
    </w:p>
    <w:p w14:paraId="0DB9C9FC" w14:textId="77777777" w:rsidR="00821425" w:rsidRDefault="00821425" w:rsidP="00265406">
      <w:pPr>
        <w:pStyle w:val="ListParagraph"/>
        <w:ind w:left="1440"/>
        <w:rPr>
          <w:rFonts w:asciiTheme="minorHAnsi" w:hAnsiTheme="minorHAnsi" w:cstheme="minorHAnsi"/>
          <w:sz w:val="24"/>
          <w:szCs w:val="24"/>
        </w:rPr>
      </w:pPr>
    </w:p>
    <w:p w14:paraId="76078BDD" w14:textId="28B06520" w:rsidR="00D77931" w:rsidRDefault="00513662" w:rsidP="00CE24CB">
      <w:pPr>
        <w:pStyle w:val="ListParagraph"/>
        <w:numPr>
          <w:ilvl w:val="0"/>
          <w:numId w:val="5"/>
        </w:numPr>
        <w:rPr>
          <w:rFonts w:asciiTheme="minorHAnsi" w:hAnsiTheme="minorHAnsi" w:cstheme="minorHAnsi"/>
          <w:sz w:val="24"/>
          <w:szCs w:val="24"/>
        </w:rPr>
      </w:pPr>
      <w:r w:rsidRPr="00773929">
        <w:rPr>
          <w:rFonts w:asciiTheme="minorHAnsi" w:hAnsiTheme="minorHAnsi" w:cstheme="minorHAnsi"/>
          <w:b/>
          <w:bCs/>
          <w:sz w:val="24"/>
          <w:szCs w:val="24"/>
        </w:rPr>
        <w:t xml:space="preserve">Define </w:t>
      </w:r>
      <w:r w:rsidR="00053BEF" w:rsidRPr="00773929">
        <w:rPr>
          <w:rFonts w:asciiTheme="minorHAnsi" w:hAnsiTheme="minorHAnsi" w:cstheme="minorHAnsi"/>
          <w:b/>
          <w:bCs/>
          <w:sz w:val="24"/>
          <w:szCs w:val="24"/>
        </w:rPr>
        <w:t>owned or contracted supply-side resource portfolio</w:t>
      </w:r>
      <w:r w:rsidR="00053BEF">
        <w:rPr>
          <w:rFonts w:asciiTheme="minorHAnsi" w:hAnsiTheme="minorHAnsi" w:cstheme="minorHAnsi"/>
          <w:sz w:val="24"/>
          <w:szCs w:val="24"/>
        </w:rPr>
        <w:t>:</w:t>
      </w:r>
      <w:r w:rsidR="000449AA">
        <w:rPr>
          <w:rFonts w:asciiTheme="minorHAnsi" w:hAnsiTheme="minorHAnsi" w:cstheme="minorHAnsi"/>
          <w:sz w:val="24"/>
          <w:szCs w:val="24"/>
        </w:rPr>
        <w:t xml:space="preserve"> </w:t>
      </w:r>
      <w:r w:rsidR="00CF7ACD">
        <w:rPr>
          <w:rFonts w:asciiTheme="minorHAnsi" w:hAnsiTheme="minorHAnsi" w:cstheme="minorHAnsi"/>
          <w:sz w:val="24"/>
          <w:szCs w:val="24"/>
        </w:rPr>
        <w:t>O</w:t>
      </w:r>
      <w:r w:rsidR="000449AA">
        <w:rPr>
          <w:rFonts w:asciiTheme="minorHAnsi" w:hAnsiTheme="minorHAnsi" w:cstheme="minorHAnsi"/>
          <w:sz w:val="24"/>
          <w:szCs w:val="24"/>
        </w:rPr>
        <w:t xml:space="preserve">n the </w:t>
      </w:r>
      <w:r w:rsidR="000449AA">
        <w:rPr>
          <w:rFonts w:asciiTheme="minorHAnsi" w:hAnsiTheme="minorHAnsi" w:cstheme="minorHAnsi"/>
          <w:i/>
          <w:iCs/>
          <w:sz w:val="24"/>
          <w:szCs w:val="24"/>
        </w:rPr>
        <w:t xml:space="preserve">Supply Inputs </w:t>
      </w:r>
      <w:r w:rsidR="00C1523F">
        <w:rPr>
          <w:rFonts w:asciiTheme="minorHAnsi" w:hAnsiTheme="minorHAnsi" w:cstheme="minorHAnsi"/>
          <w:sz w:val="24"/>
          <w:szCs w:val="24"/>
        </w:rPr>
        <w:t>worksheet</w:t>
      </w:r>
      <w:r w:rsidR="00014A41">
        <w:rPr>
          <w:rFonts w:asciiTheme="minorHAnsi" w:hAnsiTheme="minorHAnsi" w:cstheme="minorHAnsi"/>
          <w:sz w:val="24"/>
          <w:szCs w:val="24"/>
        </w:rPr>
        <w:t>, input the LSE’s resource portfolio for each of the modeling years.</w:t>
      </w:r>
      <w:r w:rsidR="00764618">
        <w:rPr>
          <w:rFonts w:asciiTheme="minorHAnsi" w:hAnsiTheme="minorHAnsi" w:cstheme="minorHAnsi"/>
          <w:sz w:val="24"/>
          <w:szCs w:val="24"/>
        </w:rPr>
        <w:t xml:space="preserve"> Resources should only be added here if their power output is delivered </w:t>
      </w:r>
      <w:r w:rsidR="00764618" w:rsidRPr="001B5F71">
        <w:rPr>
          <w:rFonts w:asciiTheme="minorHAnsi" w:hAnsiTheme="minorHAnsi" w:cstheme="minorHAnsi"/>
          <w:sz w:val="24"/>
          <w:szCs w:val="24"/>
        </w:rPr>
        <w:t xml:space="preserve">to </w:t>
      </w:r>
      <w:r w:rsidR="00E97096">
        <w:rPr>
          <w:rFonts w:asciiTheme="minorHAnsi" w:hAnsiTheme="minorHAnsi" w:cstheme="minorHAnsi"/>
          <w:sz w:val="24"/>
          <w:szCs w:val="24"/>
        </w:rPr>
        <w:t xml:space="preserve">(1) </w:t>
      </w:r>
      <w:r w:rsidR="00764618" w:rsidRPr="001B5F71">
        <w:rPr>
          <w:rFonts w:asciiTheme="minorHAnsi" w:hAnsiTheme="minorHAnsi" w:cstheme="minorHAnsi"/>
          <w:sz w:val="24"/>
          <w:szCs w:val="24"/>
        </w:rPr>
        <w:t>a California Balancing Authority area</w:t>
      </w:r>
      <w:r w:rsidR="00CF7ACD">
        <w:rPr>
          <w:rFonts w:asciiTheme="minorHAnsi" w:hAnsiTheme="minorHAnsi" w:cstheme="minorHAnsi"/>
          <w:sz w:val="24"/>
          <w:szCs w:val="24"/>
        </w:rPr>
        <w:t>,</w:t>
      </w:r>
      <w:r w:rsidR="00E97096">
        <w:rPr>
          <w:rFonts w:asciiTheme="minorHAnsi" w:hAnsiTheme="minorHAnsi" w:cstheme="minorHAnsi"/>
          <w:sz w:val="24"/>
          <w:szCs w:val="24"/>
        </w:rPr>
        <w:t xml:space="preserve"> if RPS-eligible, or (2) the CAISO system if </w:t>
      </w:r>
      <w:r w:rsidR="00E71DD6">
        <w:rPr>
          <w:rFonts w:asciiTheme="minorHAnsi" w:hAnsiTheme="minorHAnsi" w:cstheme="minorHAnsi"/>
          <w:sz w:val="24"/>
          <w:szCs w:val="24"/>
        </w:rPr>
        <w:t>the resource is not RPS-eligible</w:t>
      </w:r>
      <w:r w:rsidR="00764618">
        <w:rPr>
          <w:rFonts w:asciiTheme="minorHAnsi" w:hAnsiTheme="minorHAnsi" w:cstheme="minorHAnsi"/>
          <w:sz w:val="24"/>
          <w:szCs w:val="24"/>
        </w:rPr>
        <w:t>.</w:t>
      </w:r>
      <w:r w:rsidR="00792467">
        <w:rPr>
          <w:rFonts w:asciiTheme="minorHAnsi" w:hAnsiTheme="minorHAnsi" w:cstheme="minorHAnsi"/>
          <w:sz w:val="24"/>
          <w:szCs w:val="24"/>
        </w:rPr>
        <w:t xml:space="preserve"> LSEs will need to aggregate individual generators and contracts into the resource types shown on the </w:t>
      </w:r>
      <w:r w:rsidR="00792467">
        <w:rPr>
          <w:rFonts w:asciiTheme="minorHAnsi" w:hAnsiTheme="minorHAnsi" w:cstheme="minorHAnsi"/>
          <w:i/>
          <w:iCs/>
          <w:sz w:val="24"/>
          <w:szCs w:val="24"/>
        </w:rPr>
        <w:t xml:space="preserve">Supply </w:t>
      </w:r>
      <w:r w:rsidR="00792467" w:rsidRPr="00265406">
        <w:rPr>
          <w:rFonts w:asciiTheme="minorHAnsi" w:hAnsiTheme="minorHAnsi" w:cstheme="minorHAnsi"/>
          <w:i/>
          <w:iCs/>
          <w:sz w:val="24"/>
          <w:szCs w:val="24"/>
        </w:rPr>
        <w:t>Inputs</w:t>
      </w:r>
      <w:r w:rsidR="00792467">
        <w:rPr>
          <w:rFonts w:asciiTheme="minorHAnsi" w:hAnsiTheme="minorHAnsi" w:cstheme="minorHAnsi"/>
          <w:sz w:val="24"/>
          <w:szCs w:val="24"/>
        </w:rPr>
        <w:t xml:space="preserve"> </w:t>
      </w:r>
      <w:r w:rsidR="00C1523F">
        <w:rPr>
          <w:rFonts w:asciiTheme="minorHAnsi" w:hAnsiTheme="minorHAnsi" w:cstheme="minorHAnsi"/>
          <w:sz w:val="24"/>
          <w:szCs w:val="24"/>
        </w:rPr>
        <w:t xml:space="preserve">worksheet </w:t>
      </w:r>
      <w:r w:rsidR="00792467">
        <w:rPr>
          <w:rFonts w:asciiTheme="minorHAnsi" w:hAnsiTheme="minorHAnsi" w:cstheme="minorHAnsi"/>
          <w:sz w:val="24"/>
          <w:szCs w:val="24"/>
        </w:rPr>
        <w:t>of the excel tool.</w:t>
      </w:r>
    </w:p>
    <w:p w14:paraId="1E743411" w14:textId="680C3C42" w:rsidR="00E467DC" w:rsidRDefault="00E467DC" w:rsidP="00E467DC">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 xml:space="preserve">Users have the option </w:t>
      </w:r>
      <w:r w:rsidR="00815475">
        <w:rPr>
          <w:rFonts w:asciiTheme="minorHAnsi" w:hAnsiTheme="minorHAnsi" w:cstheme="minorHAnsi"/>
          <w:sz w:val="24"/>
          <w:szCs w:val="24"/>
        </w:rPr>
        <w:t xml:space="preserve">to enter </w:t>
      </w:r>
      <w:r w:rsidR="00DE6DD8">
        <w:rPr>
          <w:rFonts w:asciiTheme="minorHAnsi" w:hAnsiTheme="minorHAnsi" w:cstheme="minorHAnsi"/>
          <w:sz w:val="24"/>
          <w:szCs w:val="24"/>
        </w:rPr>
        <w:t xml:space="preserve">resource capacity in </w:t>
      </w:r>
      <w:r w:rsidR="00815475">
        <w:rPr>
          <w:rFonts w:asciiTheme="minorHAnsi" w:hAnsiTheme="minorHAnsi" w:cstheme="minorHAnsi"/>
          <w:sz w:val="24"/>
          <w:szCs w:val="24"/>
        </w:rPr>
        <w:t>either annual GWh or MW of owned/contracted capacity</w:t>
      </w:r>
      <w:r w:rsidR="00502BCB">
        <w:rPr>
          <w:rFonts w:asciiTheme="minorHAnsi" w:hAnsiTheme="minorHAnsi" w:cstheme="minorHAnsi"/>
          <w:sz w:val="24"/>
          <w:szCs w:val="24"/>
        </w:rPr>
        <w:t>.</w:t>
      </w:r>
      <w:r w:rsidR="00DE6DD8">
        <w:rPr>
          <w:rFonts w:asciiTheme="minorHAnsi" w:hAnsiTheme="minorHAnsi" w:cstheme="minorHAnsi"/>
          <w:sz w:val="24"/>
          <w:szCs w:val="24"/>
        </w:rPr>
        <w:t xml:space="preserve"> </w:t>
      </w:r>
      <w:r w:rsidR="00815475">
        <w:rPr>
          <w:rFonts w:asciiTheme="minorHAnsi" w:hAnsiTheme="minorHAnsi" w:cstheme="minorHAnsi"/>
          <w:sz w:val="24"/>
          <w:szCs w:val="24"/>
        </w:rPr>
        <w:t xml:space="preserve">Users can switch between the two options using the drop-down menu in the MW/GWh column of the </w:t>
      </w:r>
      <w:r w:rsidR="00815475" w:rsidRPr="00976648">
        <w:rPr>
          <w:rFonts w:asciiTheme="minorHAnsi" w:hAnsiTheme="minorHAnsi" w:cstheme="minorHAnsi"/>
          <w:i/>
          <w:iCs/>
          <w:sz w:val="24"/>
          <w:szCs w:val="24"/>
        </w:rPr>
        <w:t>Supply Inputs</w:t>
      </w:r>
      <w:r w:rsidR="00815475">
        <w:rPr>
          <w:rFonts w:asciiTheme="minorHAnsi" w:hAnsiTheme="minorHAnsi" w:cstheme="minorHAnsi"/>
          <w:sz w:val="24"/>
          <w:szCs w:val="24"/>
        </w:rPr>
        <w:t xml:space="preserve"> </w:t>
      </w:r>
      <w:r w:rsidR="00C1523F">
        <w:rPr>
          <w:rFonts w:asciiTheme="minorHAnsi" w:hAnsiTheme="minorHAnsi" w:cstheme="minorHAnsi"/>
          <w:sz w:val="24"/>
          <w:szCs w:val="24"/>
        </w:rPr>
        <w:t>worksheet</w:t>
      </w:r>
      <w:r w:rsidR="00815475">
        <w:rPr>
          <w:rFonts w:asciiTheme="minorHAnsi" w:hAnsiTheme="minorHAnsi" w:cstheme="minorHAnsi"/>
          <w:sz w:val="24"/>
          <w:szCs w:val="24"/>
        </w:rPr>
        <w:t>.</w:t>
      </w:r>
      <w:r w:rsidR="00502BCB">
        <w:rPr>
          <w:rFonts w:asciiTheme="minorHAnsi" w:hAnsiTheme="minorHAnsi" w:cstheme="minorHAnsi"/>
          <w:sz w:val="24"/>
          <w:szCs w:val="24"/>
        </w:rPr>
        <w:t xml:space="preserve"> Storage and demand response resource capacity must be specified in units of MW – the </w:t>
      </w:r>
      <w:r w:rsidR="002B3092">
        <w:rPr>
          <w:rFonts w:asciiTheme="minorHAnsi" w:hAnsiTheme="minorHAnsi" w:cstheme="minorHAnsi"/>
          <w:sz w:val="24"/>
          <w:szCs w:val="24"/>
        </w:rPr>
        <w:t xml:space="preserve">annual </w:t>
      </w:r>
      <w:r w:rsidR="00502BCB">
        <w:rPr>
          <w:rFonts w:asciiTheme="minorHAnsi" w:hAnsiTheme="minorHAnsi" w:cstheme="minorHAnsi"/>
          <w:sz w:val="24"/>
          <w:szCs w:val="24"/>
        </w:rPr>
        <w:t>GWh option is not available for these resources</w:t>
      </w:r>
      <w:r w:rsidR="00502BCB" w:rsidRPr="00194556">
        <w:rPr>
          <w:rFonts w:asciiTheme="minorHAnsi" w:hAnsiTheme="minorHAnsi" w:cstheme="minorHAnsi"/>
          <w:sz w:val="24"/>
          <w:szCs w:val="24"/>
        </w:rPr>
        <w:t xml:space="preserve">.  </w:t>
      </w:r>
    </w:p>
    <w:p w14:paraId="61774DDE" w14:textId="21E994B7" w:rsidR="00656870" w:rsidRDefault="00656870" w:rsidP="00EC48DA">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The following resource types are available to the user:</w:t>
      </w:r>
    </w:p>
    <w:p w14:paraId="4F819935" w14:textId="3EBECBF0" w:rsidR="0036741C" w:rsidRDefault="00764618" w:rsidP="00656870">
      <w:pPr>
        <w:pStyle w:val="ListParagraph"/>
        <w:numPr>
          <w:ilvl w:val="2"/>
          <w:numId w:val="5"/>
        </w:numPr>
        <w:rPr>
          <w:rFonts w:asciiTheme="minorHAnsi" w:hAnsiTheme="minorHAnsi" w:cstheme="minorHAnsi"/>
          <w:sz w:val="24"/>
          <w:szCs w:val="24"/>
        </w:rPr>
      </w:pPr>
      <w:r w:rsidRPr="00976648">
        <w:rPr>
          <w:rFonts w:asciiTheme="minorHAnsi" w:hAnsiTheme="minorHAnsi" w:cstheme="minorHAnsi"/>
          <w:b/>
          <w:bCs/>
          <w:sz w:val="24"/>
          <w:szCs w:val="24"/>
        </w:rPr>
        <w:t>RPS-eligible renewable resources</w:t>
      </w:r>
      <w:r w:rsidR="00656870" w:rsidRPr="00976648">
        <w:rPr>
          <w:rFonts w:asciiTheme="minorHAnsi" w:hAnsiTheme="minorHAnsi" w:cstheme="minorHAnsi"/>
          <w:b/>
          <w:bCs/>
          <w:sz w:val="24"/>
          <w:szCs w:val="24"/>
        </w:rPr>
        <w:t>:</w:t>
      </w:r>
      <w:r w:rsidR="00656870" w:rsidRPr="00656870">
        <w:rPr>
          <w:rFonts w:asciiTheme="minorHAnsi" w:hAnsiTheme="minorHAnsi" w:cstheme="minorHAnsi"/>
          <w:sz w:val="24"/>
          <w:szCs w:val="24"/>
        </w:rPr>
        <w:t xml:space="preserve"> </w:t>
      </w:r>
      <w:r w:rsidR="00DC08DF">
        <w:rPr>
          <w:rFonts w:asciiTheme="minorHAnsi" w:hAnsiTheme="minorHAnsi" w:cstheme="minorHAnsi"/>
          <w:sz w:val="24"/>
          <w:szCs w:val="24"/>
        </w:rPr>
        <w:t>Supply-side solar, wind, geothermal, biomass, biogas, small hydro resource</w:t>
      </w:r>
      <w:r w:rsidR="0013037F">
        <w:rPr>
          <w:rFonts w:asciiTheme="minorHAnsi" w:hAnsiTheme="minorHAnsi" w:cstheme="minorHAnsi"/>
          <w:sz w:val="24"/>
          <w:szCs w:val="24"/>
        </w:rPr>
        <w:t>s</w:t>
      </w:r>
      <w:r w:rsidR="00DC08DF">
        <w:rPr>
          <w:rFonts w:asciiTheme="minorHAnsi" w:hAnsiTheme="minorHAnsi" w:cstheme="minorHAnsi"/>
          <w:sz w:val="24"/>
          <w:szCs w:val="24"/>
        </w:rPr>
        <w:t xml:space="preserve">. </w:t>
      </w:r>
      <w:r w:rsidR="000C4C69" w:rsidRPr="00656870">
        <w:rPr>
          <w:rFonts w:asciiTheme="minorHAnsi" w:hAnsiTheme="minorHAnsi" w:cstheme="minorHAnsi"/>
          <w:sz w:val="24"/>
          <w:szCs w:val="24"/>
        </w:rPr>
        <w:t xml:space="preserve">RPS </w:t>
      </w:r>
      <w:r w:rsidR="00592DF2">
        <w:rPr>
          <w:rFonts w:asciiTheme="minorHAnsi" w:hAnsiTheme="minorHAnsi" w:cstheme="minorHAnsi"/>
          <w:sz w:val="24"/>
          <w:szCs w:val="24"/>
        </w:rPr>
        <w:t>PCC</w:t>
      </w:r>
      <w:r w:rsidR="00592DF2" w:rsidRPr="00656870">
        <w:rPr>
          <w:rFonts w:asciiTheme="minorHAnsi" w:hAnsiTheme="minorHAnsi" w:cstheme="minorHAnsi"/>
          <w:sz w:val="24"/>
          <w:szCs w:val="24"/>
        </w:rPr>
        <w:t xml:space="preserve"> </w:t>
      </w:r>
      <w:r w:rsidR="000C4C69" w:rsidRPr="00656870">
        <w:rPr>
          <w:rFonts w:asciiTheme="minorHAnsi" w:hAnsiTheme="minorHAnsi" w:cstheme="minorHAnsi"/>
          <w:sz w:val="24"/>
          <w:szCs w:val="24"/>
        </w:rPr>
        <w:t>1</w:t>
      </w:r>
      <w:r w:rsidR="001658DE">
        <w:rPr>
          <w:rFonts w:asciiTheme="minorHAnsi" w:hAnsiTheme="minorHAnsi" w:cstheme="minorHAnsi"/>
          <w:sz w:val="24"/>
          <w:szCs w:val="24"/>
        </w:rPr>
        <w:t xml:space="preserve"> </w:t>
      </w:r>
      <w:r w:rsidR="000C4C69" w:rsidRPr="00656870">
        <w:rPr>
          <w:rFonts w:asciiTheme="minorHAnsi" w:hAnsiTheme="minorHAnsi" w:cstheme="minorHAnsi"/>
          <w:sz w:val="24"/>
          <w:szCs w:val="24"/>
        </w:rPr>
        <w:t xml:space="preserve">and any other RPS‐ eligible resources that meet the criteria to qualify as RPS </w:t>
      </w:r>
      <w:r w:rsidR="00592DF2">
        <w:rPr>
          <w:rFonts w:asciiTheme="minorHAnsi" w:hAnsiTheme="minorHAnsi" w:cstheme="minorHAnsi"/>
          <w:sz w:val="24"/>
          <w:szCs w:val="24"/>
        </w:rPr>
        <w:t>PCC</w:t>
      </w:r>
      <w:r w:rsidR="00592DF2" w:rsidRPr="00656870">
        <w:rPr>
          <w:rFonts w:asciiTheme="minorHAnsi" w:hAnsiTheme="minorHAnsi" w:cstheme="minorHAnsi"/>
          <w:sz w:val="24"/>
          <w:szCs w:val="24"/>
        </w:rPr>
        <w:t xml:space="preserve"> </w:t>
      </w:r>
      <w:r w:rsidR="000C4C69" w:rsidRPr="00656870">
        <w:rPr>
          <w:rFonts w:asciiTheme="minorHAnsi" w:hAnsiTheme="minorHAnsi" w:cstheme="minorHAnsi"/>
          <w:sz w:val="24"/>
          <w:szCs w:val="24"/>
        </w:rPr>
        <w:t xml:space="preserve">1 except for </w:t>
      </w:r>
      <w:r w:rsidR="000C4C69" w:rsidRPr="00656870">
        <w:rPr>
          <w:rFonts w:asciiTheme="minorHAnsi" w:hAnsiTheme="minorHAnsi" w:cstheme="minorHAnsi"/>
          <w:sz w:val="24"/>
          <w:szCs w:val="24"/>
        </w:rPr>
        <w:lastRenderedPageBreak/>
        <w:t>the contract execution date</w:t>
      </w:r>
      <w:r w:rsidR="001658DE">
        <w:rPr>
          <w:rFonts w:asciiTheme="minorHAnsi" w:hAnsiTheme="minorHAnsi" w:cstheme="minorHAnsi"/>
          <w:sz w:val="24"/>
          <w:szCs w:val="24"/>
        </w:rPr>
        <w:t xml:space="preserve"> should be entered </w:t>
      </w:r>
      <w:r w:rsidR="0043287B" w:rsidRPr="00EE5C63">
        <w:rPr>
          <w:rFonts w:asciiTheme="minorHAnsi" w:hAnsiTheme="minorHAnsi" w:cstheme="minorHAnsi"/>
          <w:sz w:val="24"/>
          <w:szCs w:val="24"/>
        </w:rPr>
        <w:t xml:space="preserve">– </w:t>
      </w:r>
      <w:r w:rsidR="0043287B" w:rsidRPr="00265406">
        <w:rPr>
          <w:rFonts w:asciiTheme="minorHAnsi" w:hAnsiTheme="minorHAnsi" w:cstheme="minorHAnsi"/>
          <w:sz w:val="24"/>
          <w:szCs w:val="24"/>
        </w:rPr>
        <w:t xml:space="preserve">RPS </w:t>
      </w:r>
      <w:r w:rsidR="00592DF2">
        <w:rPr>
          <w:rFonts w:asciiTheme="minorHAnsi" w:hAnsiTheme="minorHAnsi" w:cstheme="minorHAnsi"/>
          <w:sz w:val="24"/>
          <w:szCs w:val="24"/>
        </w:rPr>
        <w:t>PCC</w:t>
      </w:r>
      <w:r w:rsidR="00592DF2" w:rsidRPr="00265406">
        <w:rPr>
          <w:rFonts w:asciiTheme="minorHAnsi" w:hAnsiTheme="minorHAnsi" w:cstheme="minorHAnsi"/>
          <w:sz w:val="24"/>
          <w:szCs w:val="24"/>
        </w:rPr>
        <w:t xml:space="preserve"> </w:t>
      </w:r>
      <w:r w:rsidR="0043287B" w:rsidRPr="00265406">
        <w:rPr>
          <w:rFonts w:asciiTheme="minorHAnsi" w:hAnsiTheme="minorHAnsi" w:cstheme="minorHAnsi"/>
          <w:sz w:val="24"/>
          <w:szCs w:val="24"/>
        </w:rPr>
        <w:t>2 and 3 should not be included</w:t>
      </w:r>
      <w:r w:rsidR="000C4C69" w:rsidRPr="00EE5C63">
        <w:rPr>
          <w:rFonts w:asciiTheme="minorHAnsi" w:hAnsiTheme="minorHAnsi" w:cstheme="minorHAnsi"/>
          <w:sz w:val="24"/>
          <w:szCs w:val="24"/>
        </w:rPr>
        <w:t>.</w:t>
      </w:r>
      <w:r w:rsidR="000C4C69" w:rsidRPr="00656870">
        <w:rPr>
          <w:rFonts w:asciiTheme="minorHAnsi" w:hAnsiTheme="minorHAnsi" w:cstheme="minorHAnsi"/>
          <w:sz w:val="24"/>
          <w:szCs w:val="24"/>
        </w:rPr>
        <w:t xml:space="preserve"> </w:t>
      </w:r>
      <w:r w:rsidR="006B0025">
        <w:rPr>
          <w:rFonts w:asciiTheme="minorHAnsi" w:hAnsiTheme="minorHAnsi" w:cstheme="minorHAnsi"/>
          <w:sz w:val="24"/>
          <w:szCs w:val="24"/>
        </w:rPr>
        <w:t>R</w:t>
      </w:r>
      <w:r w:rsidR="00656870" w:rsidRPr="00656870">
        <w:rPr>
          <w:rFonts w:asciiTheme="minorHAnsi" w:hAnsiTheme="minorHAnsi" w:cstheme="minorHAnsi"/>
          <w:sz w:val="24"/>
          <w:szCs w:val="24"/>
        </w:rPr>
        <w:t>esources modeled in the RESOLVE model are provided as possible resources from which the user can choose.</w:t>
      </w:r>
      <w:r w:rsidR="006B0025">
        <w:rPr>
          <w:rFonts w:asciiTheme="minorHAnsi" w:hAnsiTheme="minorHAnsi" w:cstheme="minorHAnsi"/>
          <w:sz w:val="24"/>
          <w:szCs w:val="24"/>
        </w:rPr>
        <w:t xml:space="preserve"> For wind and solar resources, users can choose between </w:t>
      </w:r>
      <w:r w:rsidR="00236AFB">
        <w:rPr>
          <w:rFonts w:asciiTheme="minorHAnsi" w:hAnsiTheme="minorHAnsi" w:cstheme="minorHAnsi"/>
          <w:sz w:val="24"/>
          <w:szCs w:val="24"/>
        </w:rPr>
        <w:t xml:space="preserve">an aggregated representation of </w:t>
      </w:r>
      <w:r w:rsidR="006B0025">
        <w:rPr>
          <w:rFonts w:asciiTheme="minorHAnsi" w:hAnsiTheme="minorHAnsi" w:cstheme="minorHAnsi"/>
          <w:sz w:val="24"/>
          <w:szCs w:val="24"/>
        </w:rPr>
        <w:t>existing resources, or new</w:t>
      </w:r>
      <w:r w:rsidR="00236AFB">
        <w:rPr>
          <w:rFonts w:asciiTheme="minorHAnsi" w:hAnsiTheme="minorHAnsi" w:cstheme="minorHAnsi"/>
          <w:sz w:val="24"/>
          <w:szCs w:val="24"/>
        </w:rPr>
        <w:t xml:space="preserve"> (candidate) resources. </w:t>
      </w:r>
      <w:r w:rsidR="006E392E">
        <w:rPr>
          <w:rFonts w:asciiTheme="minorHAnsi" w:hAnsiTheme="minorHAnsi" w:cstheme="minorHAnsi"/>
          <w:sz w:val="24"/>
          <w:szCs w:val="24"/>
        </w:rPr>
        <w:t xml:space="preserve">Wind and solar candidate resources </w:t>
      </w:r>
      <w:r w:rsidR="00591400">
        <w:rPr>
          <w:rFonts w:asciiTheme="minorHAnsi" w:hAnsiTheme="minorHAnsi" w:cstheme="minorHAnsi"/>
          <w:sz w:val="24"/>
          <w:szCs w:val="24"/>
        </w:rPr>
        <w:t>within CAISO are broadly grouped into different resource areas representing different transmission constraint zones defined by CAISO</w:t>
      </w:r>
      <w:r w:rsidR="002957BC">
        <w:rPr>
          <w:rFonts w:asciiTheme="minorHAnsi" w:hAnsiTheme="minorHAnsi" w:cstheme="minorHAnsi"/>
          <w:sz w:val="24"/>
          <w:szCs w:val="24"/>
        </w:rPr>
        <w:t xml:space="preserve"> – </w:t>
      </w:r>
      <w:r w:rsidR="005E1D2F">
        <w:rPr>
          <w:rFonts w:asciiTheme="minorHAnsi" w:hAnsiTheme="minorHAnsi" w:cstheme="minorHAnsi"/>
          <w:sz w:val="24"/>
          <w:szCs w:val="24"/>
        </w:rPr>
        <w:t>a more detailed description of the resource areas is included in the Notes section for each resource.</w:t>
      </w:r>
    </w:p>
    <w:p w14:paraId="5F45055B" w14:textId="7451706A" w:rsidR="009C6CD9" w:rsidRDefault="00DF30AF" w:rsidP="00656870">
      <w:pPr>
        <w:pStyle w:val="ListParagraph"/>
        <w:numPr>
          <w:ilvl w:val="2"/>
          <w:numId w:val="5"/>
        </w:numPr>
        <w:rPr>
          <w:rFonts w:asciiTheme="minorHAnsi" w:hAnsiTheme="minorHAnsi" w:cstheme="minorHAnsi"/>
          <w:sz w:val="24"/>
          <w:szCs w:val="24"/>
        </w:rPr>
      </w:pPr>
      <w:r w:rsidRPr="00BD0E53">
        <w:rPr>
          <w:rFonts w:asciiTheme="minorHAnsi" w:hAnsiTheme="minorHAnsi" w:cstheme="minorHAnsi"/>
          <w:b/>
          <w:bCs/>
          <w:sz w:val="24"/>
          <w:szCs w:val="24"/>
        </w:rPr>
        <w:t xml:space="preserve">Large Hydro </w:t>
      </w:r>
      <w:r w:rsidR="00466C9A" w:rsidRPr="00BD0E53">
        <w:rPr>
          <w:rFonts w:asciiTheme="minorHAnsi" w:hAnsiTheme="minorHAnsi" w:cstheme="minorHAnsi"/>
          <w:b/>
          <w:bCs/>
          <w:sz w:val="24"/>
          <w:szCs w:val="24"/>
        </w:rPr>
        <w:t>in CAISO</w:t>
      </w:r>
      <w:r w:rsidR="00C410D8">
        <w:rPr>
          <w:rFonts w:asciiTheme="minorHAnsi" w:hAnsiTheme="minorHAnsi" w:cstheme="minorHAnsi"/>
          <w:sz w:val="24"/>
          <w:szCs w:val="24"/>
        </w:rPr>
        <w:t xml:space="preserve">: Enter the owned/contracted capacity (MW) or annual energy (GWh) from large hydro resources. The division between “large” and “small” hydro </w:t>
      </w:r>
      <w:r w:rsidR="00E132B2">
        <w:rPr>
          <w:rFonts w:asciiTheme="minorHAnsi" w:hAnsiTheme="minorHAnsi" w:cstheme="minorHAnsi"/>
          <w:sz w:val="24"/>
          <w:szCs w:val="24"/>
        </w:rPr>
        <w:t xml:space="preserve">should be consistent with RPS </w:t>
      </w:r>
      <w:r w:rsidR="002B166E">
        <w:rPr>
          <w:rFonts w:asciiTheme="minorHAnsi" w:hAnsiTheme="minorHAnsi" w:cstheme="minorHAnsi"/>
          <w:sz w:val="24"/>
          <w:szCs w:val="24"/>
        </w:rPr>
        <w:t xml:space="preserve">eligibility </w:t>
      </w:r>
      <w:r w:rsidR="00C410D8">
        <w:rPr>
          <w:rFonts w:asciiTheme="minorHAnsi" w:hAnsiTheme="minorHAnsi" w:cstheme="minorHAnsi"/>
          <w:sz w:val="24"/>
          <w:szCs w:val="24"/>
        </w:rPr>
        <w:t xml:space="preserve">– any hydroelectric generation that is </w:t>
      </w:r>
      <w:r w:rsidR="009D14A6">
        <w:rPr>
          <w:rFonts w:asciiTheme="minorHAnsi" w:hAnsiTheme="minorHAnsi" w:cstheme="minorHAnsi"/>
          <w:sz w:val="24"/>
          <w:szCs w:val="24"/>
        </w:rPr>
        <w:t>balanced by</w:t>
      </w:r>
      <w:r w:rsidR="00C410D8">
        <w:rPr>
          <w:rFonts w:asciiTheme="minorHAnsi" w:hAnsiTheme="minorHAnsi" w:cstheme="minorHAnsi"/>
          <w:sz w:val="24"/>
          <w:szCs w:val="24"/>
        </w:rPr>
        <w:t xml:space="preserve"> CAISO</w:t>
      </w:r>
      <w:r w:rsidR="006C05D6">
        <w:rPr>
          <w:rFonts w:asciiTheme="minorHAnsi" w:hAnsiTheme="minorHAnsi" w:cstheme="minorHAnsi"/>
          <w:sz w:val="24"/>
          <w:szCs w:val="24"/>
        </w:rPr>
        <w:t>, d</w:t>
      </w:r>
      <w:r w:rsidR="00C410D8">
        <w:rPr>
          <w:rFonts w:asciiTheme="minorHAnsi" w:hAnsiTheme="minorHAnsi" w:cstheme="minorHAnsi"/>
          <w:sz w:val="24"/>
          <w:szCs w:val="24"/>
        </w:rPr>
        <w:t xml:space="preserve">oes </w:t>
      </w:r>
      <w:r w:rsidR="009C6CD9">
        <w:rPr>
          <w:rFonts w:asciiTheme="minorHAnsi" w:hAnsiTheme="minorHAnsi" w:cstheme="minorHAnsi"/>
          <w:sz w:val="24"/>
          <w:szCs w:val="24"/>
        </w:rPr>
        <w:t>not currently count towards RPS requirements</w:t>
      </w:r>
      <w:r w:rsidR="006C05D6">
        <w:rPr>
          <w:rFonts w:asciiTheme="minorHAnsi" w:hAnsiTheme="minorHAnsi" w:cstheme="minorHAnsi"/>
          <w:sz w:val="24"/>
          <w:szCs w:val="24"/>
        </w:rPr>
        <w:t>, and is not imported from the Pacific Northwest</w:t>
      </w:r>
      <w:r w:rsidR="009C6CD9">
        <w:rPr>
          <w:rFonts w:asciiTheme="minorHAnsi" w:hAnsiTheme="minorHAnsi" w:cstheme="minorHAnsi"/>
          <w:sz w:val="24"/>
          <w:szCs w:val="24"/>
        </w:rPr>
        <w:t xml:space="preserve"> should be entered in th</w:t>
      </w:r>
      <w:r w:rsidR="00162099">
        <w:rPr>
          <w:rFonts w:asciiTheme="minorHAnsi" w:hAnsiTheme="minorHAnsi" w:cstheme="minorHAnsi"/>
          <w:sz w:val="24"/>
          <w:szCs w:val="24"/>
        </w:rPr>
        <w:t>e Large Hydro</w:t>
      </w:r>
      <w:r w:rsidR="009C6CD9">
        <w:rPr>
          <w:rFonts w:asciiTheme="minorHAnsi" w:hAnsiTheme="minorHAnsi" w:cstheme="minorHAnsi"/>
          <w:sz w:val="24"/>
          <w:szCs w:val="24"/>
        </w:rPr>
        <w:t xml:space="preserve"> category.</w:t>
      </w:r>
      <w:r w:rsidR="00E3772F">
        <w:rPr>
          <w:rFonts w:asciiTheme="minorHAnsi" w:hAnsiTheme="minorHAnsi" w:cstheme="minorHAnsi"/>
          <w:sz w:val="24"/>
          <w:szCs w:val="24"/>
        </w:rPr>
        <w:t xml:space="preserve"> Large hydro production </w:t>
      </w:r>
      <w:r w:rsidR="00162099">
        <w:rPr>
          <w:rFonts w:asciiTheme="minorHAnsi" w:hAnsiTheme="minorHAnsi" w:cstheme="minorHAnsi"/>
          <w:sz w:val="24"/>
          <w:szCs w:val="24"/>
        </w:rPr>
        <w:t xml:space="preserve">is </w:t>
      </w:r>
      <w:r w:rsidR="00E3772F">
        <w:rPr>
          <w:rFonts w:asciiTheme="minorHAnsi" w:hAnsiTheme="minorHAnsi" w:cstheme="minorHAnsi"/>
          <w:sz w:val="24"/>
          <w:szCs w:val="24"/>
        </w:rPr>
        <w:t xml:space="preserve">given an </w:t>
      </w:r>
      <w:r w:rsidR="00FC62E1">
        <w:rPr>
          <w:rFonts w:asciiTheme="minorHAnsi" w:hAnsiTheme="minorHAnsi" w:cstheme="minorHAnsi"/>
          <w:sz w:val="24"/>
          <w:szCs w:val="24"/>
        </w:rPr>
        <w:t>hourly production profile</w:t>
      </w:r>
      <w:r w:rsidR="00E3772F">
        <w:rPr>
          <w:rFonts w:asciiTheme="minorHAnsi" w:hAnsiTheme="minorHAnsi" w:cstheme="minorHAnsi"/>
          <w:sz w:val="24"/>
          <w:szCs w:val="24"/>
        </w:rPr>
        <w:t xml:space="preserve"> using SERVM </w:t>
      </w:r>
      <w:r w:rsidR="00542337">
        <w:rPr>
          <w:rFonts w:asciiTheme="minorHAnsi" w:hAnsiTheme="minorHAnsi" w:cstheme="minorHAnsi"/>
          <w:sz w:val="24"/>
          <w:szCs w:val="24"/>
        </w:rPr>
        <w:t>model outputs</w:t>
      </w:r>
      <w:r w:rsidR="00E3772F">
        <w:rPr>
          <w:rFonts w:asciiTheme="minorHAnsi" w:hAnsiTheme="minorHAnsi" w:cstheme="minorHAnsi"/>
          <w:sz w:val="24"/>
          <w:szCs w:val="24"/>
        </w:rPr>
        <w:t>.</w:t>
      </w:r>
    </w:p>
    <w:p w14:paraId="11952486" w14:textId="193F81BA" w:rsidR="00C40C44" w:rsidRDefault="00E3772F" w:rsidP="00656870">
      <w:pPr>
        <w:pStyle w:val="ListParagraph"/>
        <w:numPr>
          <w:ilvl w:val="2"/>
          <w:numId w:val="5"/>
        </w:numPr>
        <w:rPr>
          <w:rFonts w:asciiTheme="minorHAnsi" w:hAnsiTheme="minorHAnsi" w:cstheme="minorHAnsi"/>
          <w:sz w:val="24"/>
          <w:szCs w:val="24"/>
        </w:rPr>
      </w:pPr>
      <w:r w:rsidRPr="00CD22C6">
        <w:rPr>
          <w:rFonts w:asciiTheme="minorHAnsi" w:hAnsiTheme="minorHAnsi" w:cstheme="minorHAnsi"/>
          <w:b/>
          <w:bCs/>
          <w:sz w:val="24"/>
          <w:szCs w:val="24"/>
        </w:rPr>
        <w:t>Imported Hydro</w:t>
      </w:r>
      <w:r>
        <w:rPr>
          <w:rFonts w:asciiTheme="minorHAnsi" w:hAnsiTheme="minorHAnsi" w:cstheme="minorHAnsi"/>
          <w:sz w:val="24"/>
          <w:szCs w:val="24"/>
        </w:rPr>
        <w:t>: Dedicated imports from the Pacific Northwest from Asset Controlling Suppliers (predominantly hydro generation)</w:t>
      </w:r>
      <w:r w:rsidR="00D24A6C">
        <w:rPr>
          <w:rFonts w:asciiTheme="minorHAnsi" w:hAnsiTheme="minorHAnsi" w:cstheme="minorHAnsi"/>
          <w:sz w:val="24"/>
          <w:szCs w:val="24"/>
        </w:rPr>
        <w:t xml:space="preserve"> are included in this category. </w:t>
      </w:r>
      <w:r w:rsidR="00325601">
        <w:rPr>
          <w:rFonts w:asciiTheme="minorHAnsi" w:hAnsiTheme="minorHAnsi" w:cstheme="minorHAnsi"/>
          <w:sz w:val="24"/>
          <w:szCs w:val="24"/>
        </w:rPr>
        <w:t xml:space="preserve">Dispatch profiles for imported hydro from the Pacific Northwest come from month-hour </w:t>
      </w:r>
      <w:r w:rsidR="00C40C44">
        <w:rPr>
          <w:rFonts w:asciiTheme="minorHAnsi" w:hAnsiTheme="minorHAnsi" w:cstheme="minorHAnsi"/>
          <w:sz w:val="24"/>
          <w:szCs w:val="24"/>
        </w:rPr>
        <w:t>average dispatch from the RESOLVE model</w:t>
      </w:r>
      <w:r w:rsidR="00325601">
        <w:rPr>
          <w:rFonts w:asciiTheme="minorHAnsi" w:hAnsiTheme="minorHAnsi" w:cstheme="minorHAnsi"/>
          <w:sz w:val="24"/>
          <w:szCs w:val="24"/>
        </w:rPr>
        <w:t>.</w:t>
      </w:r>
    </w:p>
    <w:p w14:paraId="169DDAAA" w14:textId="77777777" w:rsidR="00347C6D" w:rsidRDefault="00ED5B22" w:rsidP="00656870">
      <w:pPr>
        <w:pStyle w:val="ListParagraph"/>
        <w:numPr>
          <w:ilvl w:val="2"/>
          <w:numId w:val="5"/>
        </w:numPr>
        <w:rPr>
          <w:rFonts w:asciiTheme="minorHAnsi" w:hAnsiTheme="minorHAnsi" w:cstheme="minorHAnsi"/>
          <w:sz w:val="24"/>
          <w:szCs w:val="24"/>
        </w:rPr>
      </w:pPr>
      <w:r w:rsidRPr="00CD22C6">
        <w:rPr>
          <w:rFonts w:asciiTheme="minorHAnsi" w:hAnsiTheme="minorHAnsi" w:cstheme="minorHAnsi"/>
          <w:b/>
          <w:bCs/>
          <w:sz w:val="24"/>
          <w:szCs w:val="24"/>
        </w:rPr>
        <w:t>Nuclear</w:t>
      </w:r>
      <w:r>
        <w:rPr>
          <w:rFonts w:asciiTheme="minorHAnsi" w:hAnsiTheme="minorHAnsi" w:cstheme="minorHAnsi"/>
          <w:sz w:val="24"/>
          <w:szCs w:val="24"/>
        </w:rPr>
        <w:t xml:space="preserve">: Users should enter any </w:t>
      </w:r>
      <w:r w:rsidR="00347C6D">
        <w:rPr>
          <w:rFonts w:asciiTheme="minorHAnsi" w:hAnsiTheme="minorHAnsi" w:cstheme="minorHAnsi"/>
          <w:sz w:val="24"/>
          <w:szCs w:val="24"/>
        </w:rPr>
        <w:t>nuclear generation – either balanced directly by CAISO (Diablo Canyon) or directly imported into the CAISO system (likely Palo Verde).</w:t>
      </w:r>
    </w:p>
    <w:p w14:paraId="58DD54BD" w14:textId="1F57F3DD" w:rsidR="00D27949" w:rsidRDefault="00D27949" w:rsidP="00656870">
      <w:pPr>
        <w:pStyle w:val="ListParagraph"/>
        <w:numPr>
          <w:ilvl w:val="2"/>
          <w:numId w:val="5"/>
        </w:numPr>
        <w:rPr>
          <w:rFonts w:asciiTheme="minorHAnsi" w:hAnsiTheme="minorHAnsi" w:cstheme="minorHAnsi"/>
          <w:sz w:val="24"/>
          <w:szCs w:val="24"/>
        </w:rPr>
      </w:pPr>
      <w:r w:rsidRPr="00CF50E3">
        <w:rPr>
          <w:rFonts w:asciiTheme="minorHAnsi" w:hAnsiTheme="minorHAnsi" w:cstheme="minorHAnsi"/>
          <w:b/>
          <w:bCs/>
          <w:sz w:val="24"/>
          <w:szCs w:val="24"/>
        </w:rPr>
        <w:t>Coal</w:t>
      </w:r>
      <w:r>
        <w:rPr>
          <w:rFonts w:asciiTheme="minorHAnsi" w:hAnsiTheme="minorHAnsi" w:cstheme="minorHAnsi"/>
          <w:sz w:val="24"/>
          <w:szCs w:val="24"/>
        </w:rPr>
        <w:t xml:space="preserve">: Users should specify the </w:t>
      </w:r>
      <w:r w:rsidR="0025423D">
        <w:rPr>
          <w:rFonts w:asciiTheme="minorHAnsi" w:hAnsiTheme="minorHAnsi" w:cstheme="minorHAnsi"/>
          <w:sz w:val="24"/>
          <w:szCs w:val="24"/>
        </w:rPr>
        <w:t xml:space="preserve">owned or contracted </w:t>
      </w:r>
      <w:r w:rsidR="005A5FCA">
        <w:rPr>
          <w:rFonts w:asciiTheme="minorHAnsi" w:hAnsiTheme="minorHAnsi" w:cstheme="minorHAnsi"/>
          <w:sz w:val="24"/>
          <w:szCs w:val="24"/>
        </w:rPr>
        <w:t xml:space="preserve">capacity of </w:t>
      </w:r>
      <w:r w:rsidR="00F5203A">
        <w:rPr>
          <w:rFonts w:asciiTheme="minorHAnsi" w:hAnsiTheme="minorHAnsi" w:cstheme="minorHAnsi"/>
          <w:sz w:val="24"/>
          <w:szCs w:val="24"/>
        </w:rPr>
        <w:t>dedicated</w:t>
      </w:r>
      <w:r w:rsidR="005A5FCA">
        <w:rPr>
          <w:rFonts w:asciiTheme="minorHAnsi" w:hAnsiTheme="minorHAnsi" w:cstheme="minorHAnsi"/>
          <w:sz w:val="24"/>
          <w:szCs w:val="24"/>
        </w:rPr>
        <w:t xml:space="preserve"> coal imports</w:t>
      </w:r>
      <w:r w:rsidR="00F5203A">
        <w:rPr>
          <w:rFonts w:asciiTheme="minorHAnsi" w:hAnsiTheme="minorHAnsi" w:cstheme="minorHAnsi"/>
          <w:sz w:val="24"/>
          <w:szCs w:val="24"/>
        </w:rPr>
        <w:t>.</w:t>
      </w:r>
    </w:p>
    <w:p w14:paraId="2B8346B1" w14:textId="7FEA82ED" w:rsidR="009058D8" w:rsidRDefault="00AE1E43" w:rsidP="00656870">
      <w:pPr>
        <w:pStyle w:val="ListParagraph"/>
        <w:numPr>
          <w:ilvl w:val="2"/>
          <w:numId w:val="5"/>
        </w:numPr>
        <w:rPr>
          <w:rFonts w:asciiTheme="minorHAnsi" w:hAnsiTheme="minorHAnsi" w:cstheme="minorHAnsi"/>
          <w:sz w:val="24"/>
          <w:szCs w:val="24"/>
        </w:rPr>
      </w:pPr>
      <w:r w:rsidRPr="00CF50E3">
        <w:rPr>
          <w:rFonts w:asciiTheme="minorHAnsi" w:hAnsiTheme="minorHAnsi" w:cstheme="minorHAnsi"/>
          <w:b/>
          <w:bCs/>
          <w:sz w:val="24"/>
          <w:szCs w:val="24"/>
        </w:rPr>
        <w:t xml:space="preserve">Shed </w:t>
      </w:r>
      <w:r w:rsidR="009058D8" w:rsidRPr="00CF50E3">
        <w:rPr>
          <w:rFonts w:asciiTheme="minorHAnsi" w:hAnsiTheme="minorHAnsi" w:cstheme="minorHAnsi"/>
          <w:b/>
          <w:bCs/>
          <w:sz w:val="24"/>
          <w:szCs w:val="24"/>
        </w:rPr>
        <w:t>Demand Response (</w:t>
      </w:r>
      <w:r w:rsidRPr="00CF50E3">
        <w:rPr>
          <w:rFonts w:asciiTheme="minorHAnsi" w:hAnsiTheme="minorHAnsi" w:cstheme="minorHAnsi"/>
          <w:b/>
          <w:bCs/>
          <w:sz w:val="24"/>
          <w:szCs w:val="24"/>
        </w:rPr>
        <w:t>DR</w:t>
      </w:r>
      <w:r w:rsidR="009058D8" w:rsidRPr="00CF50E3">
        <w:rPr>
          <w:rFonts w:asciiTheme="minorHAnsi" w:hAnsiTheme="minorHAnsi" w:cstheme="minorHAnsi"/>
          <w:b/>
          <w:bCs/>
          <w:sz w:val="24"/>
          <w:szCs w:val="24"/>
        </w:rPr>
        <w:t>)</w:t>
      </w:r>
      <w:r>
        <w:rPr>
          <w:rFonts w:asciiTheme="minorHAnsi" w:hAnsiTheme="minorHAnsi" w:cstheme="minorHAnsi"/>
          <w:sz w:val="24"/>
          <w:szCs w:val="24"/>
        </w:rPr>
        <w:t xml:space="preserve">: Users should enter the </w:t>
      </w:r>
      <w:r w:rsidR="003D50CB">
        <w:rPr>
          <w:rFonts w:asciiTheme="minorHAnsi" w:hAnsiTheme="minorHAnsi" w:cstheme="minorHAnsi"/>
          <w:sz w:val="24"/>
          <w:szCs w:val="24"/>
        </w:rPr>
        <w:t xml:space="preserve">MW </w:t>
      </w:r>
      <w:r>
        <w:rPr>
          <w:rFonts w:asciiTheme="minorHAnsi" w:hAnsiTheme="minorHAnsi" w:cstheme="minorHAnsi"/>
          <w:sz w:val="24"/>
          <w:szCs w:val="24"/>
        </w:rPr>
        <w:t>capacity of demand response programs</w:t>
      </w:r>
      <w:r w:rsidR="00937230">
        <w:rPr>
          <w:rFonts w:asciiTheme="minorHAnsi" w:hAnsiTheme="minorHAnsi" w:cstheme="minorHAnsi"/>
          <w:sz w:val="24"/>
          <w:szCs w:val="24"/>
        </w:rPr>
        <w:t xml:space="preserve">.  Given the infrequent dispatch of this resource, users </w:t>
      </w:r>
      <w:r w:rsidR="004C5DC2">
        <w:rPr>
          <w:rFonts w:asciiTheme="minorHAnsi" w:hAnsiTheme="minorHAnsi" w:cstheme="minorHAnsi"/>
          <w:sz w:val="24"/>
          <w:szCs w:val="24"/>
        </w:rPr>
        <w:t>cannot</w:t>
      </w:r>
      <w:r w:rsidR="007A7842">
        <w:rPr>
          <w:rFonts w:asciiTheme="minorHAnsi" w:hAnsiTheme="minorHAnsi" w:cstheme="minorHAnsi"/>
          <w:sz w:val="24"/>
          <w:szCs w:val="24"/>
        </w:rPr>
        <w:t xml:space="preserve"> enter the </w:t>
      </w:r>
      <w:r w:rsidR="004C5DC2">
        <w:rPr>
          <w:rFonts w:asciiTheme="minorHAnsi" w:hAnsiTheme="minorHAnsi" w:cstheme="minorHAnsi"/>
          <w:sz w:val="24"/>
          <w:szCs w:val="24"/>
        </w:rPr>
        <w:t xml:space="preserve">capacity </w:t>
      </w:r>
      <w:r w:rsidR="000E0536">
        <w:rPr>
          <w:rFonts w:asciiTheme="minorHAnsi" w:hAnsiTheme="minorHAnsi" w:cstheme="minorHAnsi"/>
          <w:sz w:val="24"/>
          <w:szCs w:val="24"/>
        </w:rPr>
        <w:t>of this resource in GWh.</w:t>
      </w:r>
    </w:p>
    <w:p w14:paraId="77C770DE" w14:textId="197D3C40" w:rsidR="00656870" w:rsidRPr="00F8454B" w:rsidRDefault="005F59DF" w:rsidP="00F8454B">
      <w:pPr>
        <w:pStyle w:val="ListParagraph"/>
        <w:numPr>
          <w:ilvl w:val="2"/>
          <w:numId w:val="5"/>
        </w:numPr>
        <w:rPr>
          <w:rFonts w:asciiTheme="minorHAnsi" w:hAnsiTheme="minorHAnsi" w:cstheme="minorHAnsi"/>
          <w:sz w:val="24"/>
          <w:szCs w:val="24"/>
        </w:rPr>
      </w:pPr>
      <w:r w:rsidRPr="00CF50E3">
        <w:rPr>
          <w:rFonts w:asciiTheme="minorHAnsi" w:hAnsiTheme="minorHAnsi" w:cstheme="minorHAnsi"/>
          <w:b/>
          <w:bCs/>
          <w:sz w:val="24"/>
          <w:szCs w:val="24"/>
        </w:rPr>
        <w:t>Storage</w:t>
      </w:r>
      <w:r>
        <w:rPr>
          <w:rFonts w:asciiTheme="minorHAnsi" w:hAnsiTheme="minorHAnsi" w:cstheme="minorHAnsi"/>
          <w:sz w:val="24"/>
          <w:szCs w:val="24"/>
        </w:rPr>
        <w:t xml:space="preserve">: </w:t>
      </w:r>
      <w:r w:rsidR="00F8454B">
        <w:rPr>
          <w:rFonts w:asciiTheme="minorHAnsi" w:hAnsiTheme="minorHAnsi" w:cstheme="minorHAnsi"/>
          <w:sz w:val="24"/>
          <w:szCs w:val="24"/>
        </w:rPr>
        <w:t xml:space="preserve">Users </w:t>
      </w:r>
      <w:r w:rsidR="00FB18C3">
        <w:rPr>
          <w:rFonts w:asciiTheme="minorHAnsi" w:hAnsiTheme="minorHAnsi" w:cstheme="minorHAnsi"/>
          <w:sz w:val="24"/>
          <w:szCs w:val="24"/>
        </w:rPr>
        <w:t xml:space="preserve">should </w:t>
      </w:r>
      <w:r w:rsidR="00FB18C3" w:rsidRPr="001B5F71">
        <w:rPr>
          <w:rFonts w:asciiTheme="minorHAnsi" w:hAnsiTheme="minorHAnsi" w:cstheme="minorHAnsi"/>
          <w:sz w:val="24"/>
          <w:szCs w:val="24"/>
        </w:rPr>
        <w:t xml:space="preserve">input the LSE’s owned or contracted </w:t>
      </w:r>
      <w:r w:rsidR="00FB18C3">
        <w:rPr>
          <w:rFonts w:asciiTheme="minorHAnsi" w:hAnsiTheme="minorHAnsi" w:cstheme="minorHAnsi"/>
          <w:sz w:val="24"/>
          <w:szCs w:val="24"/>
        </w:rPr>
        <w:t xml:space="preserve">storage </w:t>
      </w:r>
      <w:r w:rsidR="0056076E">
        <w:rPr>
          <w:rFonts w:asciiTheme="minorHAnsi" w:hAnsiTheme="minorHAnsi" w:cstheme="minorHAnsi"/>
          <w:sz w:val="24"/>
          <w:szCs w:val="24"/>
        </w:rPr>
        <w:t xml:space="preserve">capacity </w:t>
      </w:r>
      <w:r w:rsidR="0025423D">
        <w:rPr>
          <w:rFonts w:asciiTheme="minorHAnsi" w:hAnsiTheme="minorHAnsi" w:cstheme="minorHAnsi"/>
          <w:sz w:val="24"/>
          <w:szCs w:val="24"/>
        </w:rPr>
        <w:t xml:space="preserve">(in MW) </w:t>
      </w:r>
      <w:r w:rsidR="0056076E">
        <w:rPr>
          <w:rFonts w:asciiTheme="minorHAnsi" w:hAnsiTheme="minorHAnsi" w:cstheme="minorHAnsi"/>
          <w:sz w:val="24"/>
          <w:szCs w:val="24"/>
        </w:rPr>
        <w:t xml:space="preserve">over time </w:t>
      </w:r>
      <w:r w:rsidR="00FB18C3">
        <w:rPr>
          <w:rFonts w:asciiTheme="minorHAnsi" w:hAnsiTheme="minorHAnsi" w:cstheme="minorHAnsi"/>
          <w:sz w:val="24"/>
          <w:szCs w:val="24"/>
        </w:rPr>
        <w:t>for</w:t>
      </w:r>
      <w:r w:rsidR="0056076E">
        <w:rPr>
          <w:rFonts w:asciiTheme="minorHAnsi" w:hAnsiTheme="minorHAnsi" w:cstheme="minorHAnsi"/>
          <w:sz w:val="24"/>
          <w:szCs w:val="24"/>
        </w:rPr>
        <w:t xml:space="preserve"> </w:t>
      </w:r>
      <w:r w:rsidR="00F8454B">
        <w:rPr>
          <w:rFonts w:asciiTheme="minorHAnsi" w:hAnsiTheme="minorHAnsi" w:cstheme="minorHAnsi"/>
          <w:sz w:val="24"/>
          <w:szCs w:val="24"/>
        </w:rPr>
        <w:t xml:space="preserve">three stand-alone storage options – pumped hydro, 2-hour battery, and 4-hour battery. </w:t>
      </w:r>
      <w:r w:rsidR="00F8454B" w:rsidRPr="001B5F71">
        <w:rPr>
          <w:rFonts w:asciiTheme="minorHAnsi" w:hAnsiTheme="minorHAnsi" w:cstheme="minorHAnsi"/>
          <w:sz w:val="24"/>
          <w:szCs w:val="24"/>
        </w:rPr>
        <w:t xml:space="preserve">The tool will use this capacity </w:t>
      </w:r>
      <w:r w:rsidR="00A639F1">
        <w:rPr>
          <w:rFonts w:asciiTheme="minorHAnsi" w:hAnsiTheme="minorHAnsi" w:cstheme="minorHAnsi"/>
          <w:sz w:val="24"/>
          <w:szCs w:val="24"/>
        </w:rPr>
        <w:t xml:space="preserve">in conjunction with normalized storage dispatch profiles from the SERVM model to determine the final storage dispatch in each hour. </w:t>
      </w:r>
      <w:r w:rsidR="0075165F">
        <w:rPr>
          <w:rFonts w:asciiTheme="minorHAnsi" w:hAnsiTheme="minorHAnsi" w:cstheme="minorHAnsi"/>
          <w:sz w:val="24"/>
          <w:szCs w:val="24"/>
        </w:rPr>
        <w:t xml:space="preserve">The normalized storage dispatch profiles vary by year. </w:t>
      </w:r>
      <w:r w:rsidR="00C157D6">
        <w:rPr>
          <w:rFonts w:asciiTheme="minorHAnsi" w:hAnsiTheme="minorHAnsi" w:cstheme="minorHAnsi"/>
          <w:sz w:val="24"/>
          <w:szCs w:val="24"/>
        </w:rPr>
        <w:t>Any BTM storage resources that are incremental to BTM storage resources in the CPUC’s IEPR demand forecast should be included here.</w:t>
      </w:r>
    </w:p>
    <w:p w14:paraId="092E0FBA" w14:textId="6E52C5D0" w:rsidR="0053705B" w:rsidRPr="00EB49A5" w:rsidRDefault="00761EF3" w:rsidP="001E71ED">
      <w:pPr>
        <w:pStyle w:val="ListParagraph"/>
        <w:numPr>
          <w:ilvl w:val="2"/>
          <w:numId w:val="5"/>
        </w:numPr>
        <w:rPr>
          <w:rFonts w:asciiTheme="minorHAnsi" w:hAnsiTheme="minorHAnsi" w:cstheme="minorHAnsi"/>
          <w:sz w:val="24"/>
          <w:szCs w:val="24"/>
        </w:rPr>
      </w:pPr>
      <w:r w:rsidRPr="00CF5CEB">
        <w:rPr>
          <w:rFonts w:asciiTheme="minorHAnsi" w:hAnsiTheme="minorHAnsi" w:cstheme="minorHAnsi"/>
          <w:b/>
          <w:bCs/>
          <w:sz w:val="24"/>
          <w:szCs w:val="24"/>
        </w:rPr>
        <w:t xml:space="preserve">Custom GHG-free </w:t>
      </w:r>
      <w:r w:rsidR="00F8454B" w:rsidRPr="00CF5CEB">
        <w:rPr>
          <w:rFonts w:asciiTheme="minorHAnsi" w:hAnsiTheme="minorHAnsi" w:cstheme="minorHAnsi"/>
          <w:b/>
          <w:bCs/>
          <w:sz w:val="24"/>
          <w:szCs w:val="24"/>
        </w:rPr>
        <w:t>resource</w:t>
      </w:r>
      <w:r w:rsidR="00F8454B" w:rsidRPr="00EB49A5">
        <w:rPr>
          <w:rFonts w:asciiTheme="minorHAnsi" w:hAnsiTheme="minorHAnsi" w:cstheme="minorHAnsi"/>
          <w:sz w:val="24"/>
          <w:szCs w:val="24"/>
        </w:rPr>
        <w:t xml:space="preserve">: </w:t>
      </w:r>
      <w:r w:rsidRPr="00EB49A5">
        <w:rPr>
          <w:rFonts w:asciiTheme="minorHAnsi" w:hAnsiTheme="minorHAnsi" w:cstheme="minorHAnsi"/>
          <w:sz w:val="24"/>
          <w:szCs w:val="24"/>
        </w:rPr>
        <w:t xml:space="preserve">LSEs are also permitted the option of adding an energy production profile from custom GHG‐free resources in the </w:t>
      </w:r>
      <w:r w:rsidR="00C1523F" w:rsidRPr="00976648">
        <w:rPr>
          <w:rFonts w:asciiTheme="minorHAnsi" w:hAnsiTheme="minorHAnsi" w:cstheme="minorHAnsi"/>
          <w:i/>
          <w:iCs/>
          <w:sz w:val="24"/>
          <w:szCs w:val="24"/>
        </w:rPr>
        <w:t>Supply Inputs</w:t>
      </w:r>
      <w:r w:rsidR="00C1523F">
        <w:rPr>
          <w:rFonts w:asciiTheme="minorHAnsi" w:hAnsiTheme="minorHAnsi" w:cstheme="minorHAnsi"/>
          <w:sz w:val="24"/>
          <w:szCs w:val="24"/>
        </w:rPr>
        <w:t xml:space="preserve"> worksheet</w:t>
      </w:r>
      <w:r w:rsidRPr="00EB49A5">
        <w:rPr>
          <w:rFonts w:asciiTheme="minorHAnsi" w:hAnsiTheme="minorHAnsi" w:cstheme="minorHAnsi"/>
          <w:sz w:val="24"/>
          <w:szCs w:val="24"/>
        </w:rPr>
        <w:t xml:space="preserve">. One possible use of the custom GHG‐free resource functionality </w:t>
      </w:r>
      <w:r w:rsidR="00F129A4">
        <w:rPr>
          <w:rFonts w:asciiTheme="minorHAnsi" w:hAnsiTheme="minorHAnsi" w:cstheme="minorHAnsi"/>
          <w:sz w:val="24"/>
          <w:szCs w:val="24"/>
        </w:rPr>
        <w:t xml:space="preserve">is </w:t>
      </w:r>
      <w:r w:rsidRPr="00EB49A5">
        <w:rPr>
          <w:rFonts w:asciiTheme="minorHAnsi" w:hAnsiTheme="minorHAnsi" w:cstheme="minorHAnsi"/>
          <w:sz w:val="24"/>
          <w:szCs w:val="24"/>
        </w:rPr>
        <w:t xml:space="preserve">to represent a wind resource with a production profile that is significantly different than any of the </w:t>
      </w:r>
      <w:r w:rsidR="00754C1F">
        <w:rPr>
          <w:rFonts w:asciiTheme="minorHAnsi" w:hAnsiTheme="minorHAnsi" w:cstheme="minorHAnsi"/>
          <w:sz w:val="24"/>
          <w:szCs w:val="24"/>
        </w:rPr>
        <w:t xml:space="preserve">options on the </w:t>
      </w:r>
      <w:r w:rsidR="00754C1F">
        <w:rPr>
          <w:rFonts w:asciiTheme="minorHAnsi" w:hAnsiTheme="minorHAnsi" w:cstheme="minorHAnsi"/>
          <w:i/>
          <w:iCs/>
          <w:sz w:val="24"/>
          <w:szCs w:val="24"/>
        </w:rPr>
        <w:t>Supply Inputs</w:t>
      </w:r>
      <w:r w:rsidR="00754C1F">
        <w:rPr>
          <w:rFonts w:asciiTheme="minorHAnsi" w:hAnsiTheme="minorHAnsi" w:cstheme="minorHAnsi"/>
          <w:sz w:val="24"/>
          <w:szCs w:val="24"/>
        </w:rPr>
        <w:t xml:space="preserve"> </w:t>
      </w:r>
      <w:r w:rsidR="00C1523F">
        <w:rPr>
          <w:rFonts w:asciiTheme="minorHAnsi" w:hAnsiTheme="minorHAnsi" w:cstheme="minorHAnsi"/>
          <w:sz w:val="24"/>
          <w:szCs w:val="24"/>
        </w:rPr>
        <w:t>worksheet</w:t>
      </w:r>
      <w:r w:rsidRPr="00EB49A5">
        <w:rPr>
          <w:rFonts w:asciiTheme="minorHAnsi" w:hAnsiTheme="minorHAnsi" w:cstheme="minorHAnsi"/>
          <w:sz w:val="24"/>
          <w:szCs w:val="24"/>
        </w:rPr>
        <w:t xml:space="preserve">. Another possible use </w:t>
      </w:r>
      <w:r w:rsidR="00F129A4">
        <w:rPr>
          <w:rFonts w:asciiTheme="minorHAnsi" w:hAnsiTheme="minorHAnsi" w:cstheme="minorHAnsi"/>
          <w:sz w:val="24"/>
          <w:szCs w:val="24"/>
        </w:rPr>
        <w:t xml:space="preserve">is to </w:t>
      </w:r>
      <w:r w:rsidR="00553441">
        <w:rPr>
          <w:rFonts w:asciiTheme="minorHAnsi" w:hAnsiTheme="minorHAnsi" w:cstheme="minorHAnsi"/>
          <w:sz w:val="24"/>
          <w:szCs w:val="24"/>
        </w:rPr>
        <w:t xml:space="preserve">represent </w:t>
      </w:r>
      <w:r w:rsidRPr="00EB49A5">
        <w:rPr>
          <w:rFonts w:asciiTheme="minorHAnsi" w:hAnsiTheme="minorHAnsi" w:cstheme="minorHAnsi"/>
          <w:sz w:val="24"/>
          <w:szCs w:val="24"/>
        </w:rPr>
        <w:t xml:space="preserve">a contract for PCC </w:t>
      </w:r>
      <w:r w:rsidRPr="00EB49A5">
        <w:rPr>
          <w:rFonts w:asciiTheme="minorHAnsi" w:hAnsiTheme="minorHAnsi" w:cstheme="minorHAnsi"/>
          <w:sz w:val="24"/>
          <w:szCs w:val="24"/>
        </w:rPr>
        <w:lastRenderedPageBreak/>
        <w:t>1 RECs that may include multiple types of resources that are either unknown in advance or that vary in type over time. </w:t>
      </w:r>
      <w:r w:rsidR="00EB49A5">
        <w:rPr>
          <w:rFonts w:asciiTheme="minorHAnsi" w:hAnsiTheme="minorHAnsi" w:cstheme="minorHAnsi"/>
          <w:sz w:val="24"/>
          <w:szCs w:val="24"/>
        </w:rPr>
        <w:t xml:space="preserve">Users should </w:t>
      </w:r>
      <w:r w:rsidR="00557F80">
        <w:rPr>
          <w:rFonts w:asciiTheme="minorHAnsi" w:hAnsiTheme="minorHAnsi" w:cstheme="minorHAnsi"/>
          <w:sz w:val="24"/>
          <w:szCs w:val="24"/>
        </w:rPr>
        <w:t>use 2007 weather conditions if possible.</w:t>
      </w:r>
    </w:p>
    <w:p w14:paraId="65BC3B58" w14:textId="787BBFE9" w:rsidR="00CA6A68" w:rsidRDefault="00EC48DA" w:rsidP="00EC48DA">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 xml:space="preserve">Users may want to refer to information presented in the “Information Only” sections of the </w:t>
      </w:r>
      <w:r>
        <w:rPr>
          <w:rFonts w:asciiTheme="minorHAnsi" w:hAnsiTheme="minorHAnsi" w:cstheme="minorHAnsi"/>
          <w:i/>
          <w:iCs/>
          <w:sz w:val="24"/>
          <w:szCs w:val="24"/>
        </w:rPr>
        <w:t xml:space="preserve">Supply Inputs </w:t>
      </w:r>
      <w:r w:rsidR="00C1523F">
        <w:rPr>
          <w:rFonts w:asciiTheme="minorHAnsi" w:hAnsiTheme="minorHAnsi" w:cstheme="minorHAnsi"/>
          <w:sz w:val="24"/>
          <w:szCs w:val="24"/>
        </w:rPr>
        <w:t xml:space="preserve">worksheet </w:t>
      </w:r>
      <w:r>
        <w:rPr>
          <w:rFonts w:asciiTheme="minorHAnsi" w:hAnsiTheme="minorHAnsi" w:cstheme="minorHAnsi"/>
          <w:sz w:val="24"/>
          <w:szCs w:val="24"/>
        </w:rPr>
        <w:t>when creating their portfolios.</w:t>
      </w:r>
    </w:p>
    <w:p w14:paraId="7DBA7DF4" w14:textId="62ABFA95" w:rsidR="00EC48DA" w:rsidRDefault="00EC48DA" w:rsidP="00CA6A68">
      <w:pPr>
        <w:pStyle w:val="ListParagraph"/>
        <w:numPr>
          <w:ilvl w:val="2"/>
          <w:numId w:val="5"/>
        </w:numPr>
        <w:rPr>
          <w:rFonts w:asciiTheme="minorHAnsi" w:hAnsiTheme="minorHAnsi" w:cstheme="minorHAnsi"/>
          <w:sz w:val="24"/>
          <w:szCs w:val="24"/>
        </w:rPr>
      </w:pPr>
      <w:r>
        <w:rPr>
          <w:rFonts w:asciiTheme="minorHAnsi" w:hAnsiTheme="minorHAnsi" w:cstheme="minorHAnsi"/>
          <w:sz w:val="24"/>
          <w:szCs w:val="24"/>
        </w:rPr>
        <w:t xml:space="preserve">The first </w:t>
      </w:r>
      <w:r w:rsidR="00AF2F35">
        <w:rPr>
          <w:rFonts w:asciiTheme="minorHAnsi" w:hAnsiTheme="minorHAnsi" w:cstheme="minorHAnsi"/>
          <w:sz w:val="24"/>
          <w:szCs w:val="24"/>
        </w:rPr>
        <w:t xml:space="preserve">Information Only </w:t>
      </w:r>
      <w:r>
        <w:rPr>
          <w:rFonts w:asciiTheme="minorHAnsi" w:hAnsiTheme="minorHAnsi" w:cstheme="minorHAnsi"/>
          <w:sz w:val="24"/>
          <w:szCs w:val="24"/>
        </w:rPr>
        <w:t xml:space="preserve">section presents the Proposed Reference System Portfolio at the CAISO system level.  </w:t>
      </w:r>
      <w:r w:rsidR="0019246A">
        <w:rPr>
          <w:rFonts w:asciiTheme="minorHAnsi" w:hAnsiTheme="minorHAnsi" w:cstheme="minorHAnsi"/>
          <w:sz w:val="24"/>
          <w:szCs w:val="24"/>
        </w:rPr>
        <w:t xml:space="preserve">While each LSE’s portfolio represents a fraction of the CAISO system, it may be useful to </w:t>
      </w:r>
      <w:r w:rsidR="00D376A6">
        <w:rPr>
          <w:rFonts w:asciiTheme="minorHAnsi" w:hAnsiTheme="minorHAnsi" w:cstheme="minorHAnsi"/>
          <w:sz w:val="24"/>
          <w:szCs w:val="24"/>
        </w:rPr>
        <w:t>explore th</w:t>
      </w:r>
      <w:r w:rsidR="005D4C40">
        <w:rPr>
          <w:rFonts w:asciiTheme="minorHAnsi" w:hAnsiTheme="minorHAnsi" w:cstheme="minorHAnsi"/>
          <w:sz w:val="24"/>
          <w:szCs w:val="24"/>
        </w:rPr>
        <w:t xml:space="preserve">e </w:t>
      </w:r>
      <w:r w:rsidR="00D274F0">
        <w:rPr>
          <w:rFonts w:asciiTheme="minorHAnsi" w:hAnsiTheme="minorHAnsi" w:cstheme="minorHAnsi"/>
          <w:sz w:val="24"/>
          <w:szCs w:val="24"/>
        </w:rPr>
        <w:t>relative</w:t>
      </w:r>
      <w:r w:rsidR="005D4C40">
        <w:rPr>
          <w:rFonts w:asciiTheme="minorHAnsi" w:hAnsiTheme="minorHAnsi" w:cstheme="minorHAnsi"/>
          <w:sz w:val="24"/>
          <w:szCs w:val="24"/>
        </w:rPr>
        <w:t xml:space="preserve"> </w:t>
      </w:r>
      <w:r w:rsidR="00D274F0">
        <w:rPr>
          <w:rFonts w:asciiTheme="minorHAnsi" w:hAnsiTheme="minorHAnsi" w:cstheme="minorHAnsi"/>
          <w:sz w:val="24"/>
          <w:szCs w:val="24"/>
        </w:rPr>
        <w:t>magnitudes</w:t>
      </w:r>
      <w:r w:rsidR="005D4C40">
        <w:rPr>
          <w:rFonts w:asciiTheme="minorHAnsi" w:hAnsiTheme="minorHAnsi" w:cstheme="minorHAnsi"/>
          <w:sz w:val="24"/>
          <w:szCs w:val="24"/>
        </w:rPr>
        <w:t xml:space="preserve"> of </w:t>
      </w:r>
      <w:r w:rsidR="00D274F0">
        <w:rPr>
          <w:rFonts w:asciiTheme="minorHAnsi" w:hAnsiTheme="minorHAnsi" w:cstheme="minorHAnsi"/>
          <w:sz w:val="24"/>
          <w:szCs w:val="24"/>
        </w:rPr>
        <w:t>different supply-side resources during the portfolio creation proces</w:t>
      </w:r>
      <w:r w:rsidR="00AF2F35">
        <w:rPr>
          <w:rFonts w:asciiTheme="minorHAnsi" w:hAnsiTheme="minorHAnsi" w:cstheme="minorHAnsi"/>
          <w:sz w:val="24"/>
          <w:szCs w:val="24"/>
        </w:rPr>
        <w:t>s.</w:t>
      </w:r>
    </w:p>
    <w:p w14:paraId="7DCA7CCD" w14:textId="2B8682C5" w:rsidR="00AF2F35" w:rsidRDefault="00AF2F35" w:rsidP="00CA6A68">
      <w:pPr>
        <w:pStyle w:val="ListParagraph"/>
        <w:numPr>
          <w:ilvl w:val="2"/>
          <w:numId w:val="5"/>
        </w:numPr>
        <w:rPr>
          <w:rFonts w:asciiTheme="minorHAnsi" w:hAnsiTheme="minorHAnsi" w:cstheme="minorHAnsi"/>
          <w:sz w:val="24"/>
          <w:szCs w:val="24"/>
        </w:rPr>
      </w:pPr>
      <w:r>
        <w:rPr>
          <w:rFonts w:asciiTheme="minorHAnsi" w:hAnsiTheme="minorHAnsi" w:cstheme="minorHAnsi"/>
          <w:sz w:val="24"/>
          <w:szCs w:val="24"/>
        </w:rPr>
        <w:t xml:space="preserve">The second Information Only section </w:t>
      </w:r>
      <w:r w:rsidR="003C3EB6">
        <w:rPr>
          <w:rFonts w:asciiTheme="minorHAnsi" w:hAnsiTheme="minorHAnsi" w:cstheme="minorHAnsi"/>
          <w:sz w:val="24"/>
          <w:szCs w:val="24"/>
        </w:rPr>
        <w:t xml:space="preserve">allows users to </w:t>
      </w:r>
      <w:r w:rsidR="004464FE">
        <w:rPr>
          <w:rFonts w:asciiTheme="minorHAnsi" w:hAnsiTheme="minorHAnsi" w:cstheme="minorHAnsi"/>
          <w:sz w:val="24"/>
          <w:szCs w:val="24"/>
        </w:rPr>
        <w:t xml:space="preserve">explore their </w:t>
      </w:r>
      <w:r w:rsidR="00A65087">
        <w:rPr>
          <w:rFonts w:asciiTheme="minorHAnsi" w:hAnsiTheme="minorHAnsi" w:cstheme="minorHAnsi"/>
          <w:sz w:val="24"/>
          <w:szCs w:val="24"/>
        </w:rPr>
        <w:t>portfolio</w:t>
      </w:r>
      <w:r w:rsidR="00250950">
        <w:rPr>
          <w:rFonts w:asciiTheme="minorHAnsi" w:hAnsiTheme="minorHAnsi" w:cstheme="minorHAnsi"/>
          <w:sz w:val="24"/>
          <w:szCs w:val="24"/>
        </w:rPr>
        <w:t xml:space="preserve"> </w:t>
      </w:r>
      <w:r w:rsidR="00A65087">
        <w:rPr>
          <w:rFonts w:asciiTheme="minorHAnsi" w:hAnsiTheme="minorHAnsi" w:cstheme="minorHAnsi"/>
          <w:sz w:val="24"/>
          <w:szCs w:val="24"/>
        </w:rPr>
        <w:t xml:space="preserve">in </w:t>
      </w:r>
      <w:r w:rsidR="00250950">
        <w:rPr>
          <w:rFonts w:asciiTheme="minorHAnsi" w:hAnsiTheme="minorHAnsi" w:cstheme="minorHAnsi"/>
          <w:sz w:val="24"/>
          <w:szCs w:val="24"/>
        </w:rPr>
        <w:t xml:space="preserve">both </w:t>
      </w:r>
      <w:r w:rsidR="00A65087">
        <w:rPr>
          <w:rFonts w:asciiTheme="minorHAnsi" w:hAnsiTheme="minorHAnsi" w:cstheme="minorHAnsi"/>
          <w:sz w:val="24"/>
          <w:szCs w:val="24"/>
        </w:rPr>
        <w:t xml:space="preserve">units of MW of capacity </w:t>
      </w:r>
      <w:r w:rsidR="00A65087">
        <w:rPr>
          <w:rFonts w:asciiTheme="minorHAnsi" w:hAnsiTheme="minorHAnsi" w:cstheme="minorHAnsi"/>
          <w:i/>
          <w:iCs/>
          <w:sz w:val="24"/>
          <w:szCs w:val="24"/>
        </w:rPr>
        <w:t>and</w:t>
      </w:r>
      <w:r w:rsidR="00A65087">
        <w:rPr>
          <w:rFonts w:asciiTheme="minorHAnsi" w:hAnsiTheme="minorHAnsi" w:cstheme="minorHAnsi"/>
          <w:sz w:val="24"/>
          <w:szCs w:val="24"/>
        </w:rPr>
        <w:t xml:space="preserve"> GWh of annual generation.  </w:t>
      </w:r>
      <w:r w:rsidR="002263E4">
        <w:rPr>
          <w:rFonts w:asciiTheme="minorHAnsi" w:hAnsiTheme="minorHAnsi" w:cstheme="minorHAnsi"/>
          <w:sz w:val="24"/>
          <w:szCs w:val="24"/>
        </w:rPr>
        <w:t xml:space="preserve">The capacity factor assumed by the tool for each resource in each year </w:t>
      </w:r>
      <w:r w:rsidR="0012431A">
        <w:rPr>
          <w:rFonts w:asciiTheme="minorHAnsi" w:hAnsiTheme="minorHAnsi" w:cstheme="minorHAnsi"/>
          <w:sz w:val="24"/>
          <w:szCs w:val="24"/>
        </w:rPr>
        <w:t>is also shown.</w:t>
      </w:r>
    </w:p>
    <w:p w14:paraId="62537836" w14:textId="77777777" w:rsidR="00821425" w:rsidRDefault="00821425" w:rsidP="00265406">
      <w:pPr>
        <w:pStyle w:val="ListParagraph"/>
        <w:ind w:left="2160"/>
        <w:rPr>
          <w:rFonts w:asciiTheme="minorHAnsi" w:hAnsiTheme="minorHAnsi" w:cstheme="minorHAnsi"/>
          <w:sz w:val="24"/>
          <w:szCs w:val="24"/>
        </w:rPr>
      </w:pPr>
    </w:p>
    <w:p w14:paraId="5ED50E8F" w14:textId="0B24B61F" w:rsidR="00EC47D9" w:rsidRDefault="00513662" w:rsidP="00CE24CB">
      <w:pPr>
        <w:pStyle w:val="ListParagraph"/>
        <w:numPr>
          <w:ilvl w:val="0"/>
          <w:numId w:val="5"/>
        </w:numPr>
        <w:rPr>
          <w:rFonts w:asciiTheme="minorHAnsi" w:hAnsiTheme="minorHAnsi" w:cstheme="minorHAnsi"/>
          <w:sz w:val="24"/>
          <w:szCs w:val="24"/>
        </w:rPr>
      </w:pPr>
      <w:r w:rsidRPr="00250950">
        <w:rPr>
          <w:rFonts w:asciiTheme="minorHAnsi" w:hAnsiTheme="minorHAnsi" w:cstheme="minorHAnsi"/>
          <w:b/>
          <w:bCs/>
          <w:sz w:val="24"/>
          <w:szCs w:val="24"/>
        </w:rPr>
        <w:t>Investigate results</w:t>
      </w:r>
      <w:r w:rsidRPr="001B5F71">
        <w:rPr>
          <w:rFonts w:asciiTheme="minorHAnsi" w:hAnsiTheme="minorHAnsi" w:cstheme="minorHAnsi"/>
          <w:sz w:val="24"/>
          <w:szCs w:val="24"/>
        </w:rPr>
        <w:t xml:space="preserve">: Results are shown </w:t>
      </w:r>
      <w:r w:rsidR="00FB316E" w:rsidRPr="00FB316E">
        <w:rPr>
          <w:rFonts w:asciiTheme="minorHAnsi" w:hAnsiTheme="minorHAnsi" w:cstheme="minorHAnsi"/>
          <w:i/>
          <w:iCs/>
          <w:sz w:val="24"/>
          <w:szCs w:val="24"/>
        </w:rPr>
        <w:t>Results</w:t>
      </w:r>
      <w:r w:rsidR="00FB316E">
        <w:rPr>
          <w:rFonts w:asciiTheme="minorHAnsi" w:hAnsiTheme="minorHAnsi" w:cstheme="minorHAnsi"/>
          <w:sz w:val="24"/>
          <w:szCs w:val="24"/>
        </w:rPr>
        <w:t xml:space="preserve"> </w:t>
      </w:r>
      <w:r w:rsidR="00C1523F">
        <w:rPr>
          <w:rFonts w:asciiTheme="minorHAnsi" w:hAnsiTheme="minorHAnsi" w:cstheme="minorHAnsi"/>
          <w:sz w:val="24"/>
          <w:szCs w:val="24"/>
        </w:rPr>
        <w:t>worksheet</w:t>
      </w:r>
      <w:r w:rsidR="00FB316E">
        <w:rPr>
          <w:rFonts w:asciiTheme="minorHAnsi" w:hAnsiTheme="minorHAnsi" w:cstheme="minorHAnsi"/>
          <w:sz w:val="24"/>
          <w:szCs w:val="24"/>
        </w:rPr>
        <w:t xml:space="preserve">.  </w:t>
      </w:r>
      <w:r w:rsidRPr="001B5F71">
        <w:rPr>
          <w:rFonts w:asciiTheme="minorHAnsi" w:hAnsiTheme="minorHAnsi" w:cstheme="minorHAnsi"/>
          <w:sz w:val="24"/>
          <w:szCs w:val="24"/>
        </w:rPr>
        <w:t xml:space="preserve">Results include values for annual </w:t>
      </w:r>
      <w:r w:rsidR="00E453F6">
        <w:rPr>
          <w:rFonts w:asciiTheme="minorHAnsi" w:hAnsiTheme="minorHAnsi" w:cstheme="minorHAnsi"/>
          <w:sz w:val="24"/>
          <w:szCs w:val="24"/>
        </w:rPr>
        <w:t xml:space="preserve">demand, power production, </w:t>
      </w:r>
      <w:r w:rsidRPr="001B5F71">
        <w:rPr>
          <w:rFonts w:asciiTheme="minorHAnsi" w:hAnsiTheme="minorHAnsi" w:cstheme="minorHAnsi"/>
          <w:sz w:val="24"/>
          <w:szCs w:val="24"/>
        </w:rPr>
        <w:t>total emissions</w:t>
      </w:r>
      <w:r w:rsidR="00FB316E">
        <w:rPr>
          <w:rFonts w:asciiTheme="minorHAnsi" w:hAnsiTheme="minorHAnsi" w:cstheme="minorHAnsi"/>
          <w:sz w:val="24"/>
          <w:szCs w:val="24"/>
        </w:rPr>
        <w:t xml:space="preserve"> by source and by year</w:t>
      </w:r>
      <w:r w:rsidRPr="001B5F71">
        <w:rPr>
          <w:rFonts w:asciiTheme="minorHAnsi" w:hAnsiTheme="minorHAnsi" w:cstheme="minorHAnsi"/>
          <w:sz w:val="24"/>
          <w:szCs w:val="24"/>
        </w:rPr>
        <w:t xml:space="preserve">, </w:t>
      </w:r>
      <w:r w:rsidR="00FB316E">
        <w:rPr>
          <w:rFonts w:asciiTheme="minorHAnsi" w:hAnsiTheme="minorHAnsi" w:cstheme="minorHAnsi"/>
          <w:sz w:val="24"/>
          <w:szCs w:val="24"/>
        </w:rPr>
        <w:t xml:space="preserve">and </w:t>
      </w:r>
      <w:r w:rsidRPr="001B5F71">
        <w:rPr>
          <w:rFonts w:asciiTheme="minorHAnsi" w:hAnsiTheme="minorHAnsi" w:cstheme="minorHAnsi"/>
          <w:sz w:val="24"/>
          <w:szCs w:val="24"/>
        </w:rPr>
        <w:t>average emissions intensity</w:t>
      </w:r>
      <w:r w:rsidR="00E453F6">
        <w:rPr>
          <w:rFonts w:asciiTheme="minorHAnsi" w:hAnsiTheme="minorHAnsi" w:cstheme="minorHAnsi"/>
          <w:sz w:val="24"/>
          <w:szCs w:val="24"/>
        </w:rPr>
        <w:t>.</w:t>
      </w:r>
    </w:p>
    <w:p w14:paraId="6A7889F7" w14:textId="77777777" w:rsidR="00821425" w:rsidRDefault="00821425" w:rsidP="00265406">
      <w:pPr>
        <w:pStyle w:val="ListParagraph"/>
        <w:rPr>
          <w:rFonts w:asciiTheme="minorHAnsi" w:hAnsiTheme="minorHAnsi" w:cstheme="minorHAnsi"/>
          <w:sz w:val="24"/>
          <w:szCs w:val="24"/>
        </w:rPr>
      </w:pPr>
    </w:p>
    <w:p w14:paraId="09BF745B" w14:textId="4275C81A" w:rsidR="00513662" w:rsidRDefault="00513662" w:rsidP="001E71ED">
      <w:pPr>
        <w:pStyle w:val="ListParagraph"/>
        <w:numPr>
          <w:ilvl w:val="0"/>
          <w:numId w:val="5"/>
        </w:numPr>
        <w:rPr>
          <w:rFonts w:asciiTheme="minorHAnsi" w:hAnsiTheme="minorHAnsi" w:cstheme="minorHAnsi"/>
          <w:sz w:val="24"/>
          <w:szCs w:val="24"/>
        </w:rPr>
      </w:pPr>
      <w:r w:rsidRPr="00250950">
        <w:rPr>
          <w:rFonts w:asciiTheme="minorHAnsi" w:hAnsiTheme="minorHAnsi" w:cstheme="minorHAnsi"/>
          <w:b/>
          <w:bCs/>
          <w:sz w:val="24"/>
          <w:szCs w:val="24"/>
        </w:rPr>
        <w:t xml:space="preserve">Explore alternative assumptions </w:t>
      </w:r>
      <w:r w:rsidR="00E453F6" w:rsidRPr="00976648">
        <w:rPr>
          <w:rFonts w:asciiTheme="minorHAnsi" w:hAnsiTheme="minorHAnsi" w:cstheme="minorHAnsi"/>
          <w:sz w:val="24"/>
          <w:szCs w:val="24"/>
        </w:rPr>
        <w:t>(</w:t>
      </w:r>
      <w:r w:rsidRPr="00976648">
        <w:rPr>
          <w:rFonts w:asciiTheme="minorHAnsi" w:hAnsiTheme="minorHAnsi" w:cstheme="minorHAnsi"/>
          <w:sz w:val="24"/>
          <w:szCs w:val="24"/>
        </w:rPr>
        <w:t>optional</w:t>
      </w:r>
      <w:r w:rsidR="00E453F6" w:rsidRPr="00976648">
        <w:rPr>
          <w:rFonts w:asciiTheme="minorHAnsi" w:hAnsiTheme="minorHAnsi" w:cstheme="minorHAnsi"/>
          <w:sz w:val="24"/>
          <w:szCs w:val="24"/>
        </w:rPr>
        <w:t>)</w:t>
      </w:r>
      <w:r w:rsidRPr="00E453F6">
        <w:rPr>
          <w:rFonts w:asciiTheme="minorHAnsi" w:hAnsiTheme="minorHAnsi" w:cstheme="minorHAnsi"/>
          <w:sz w:val="24"/>
          <w:szCs w:val="24"/>
        </w:rPr>
        <w:t>:</w:t>
      </w:r>
      <w:r w:rsidRPr="00D205E9">
        <w:rPr>
          <w:rFonts w:asciiTheme="minorHAnsi" w:hAnsiTheme="minorHAnsi" w:cstheme="minorHAnsi"/>
          <w:sz w:val="24"/>
          <w:szCs w:val="24"/>
        </w:rPr>
        <w:t xml:space="preserve"> Adjust inputs in the </w:t>
      </w:r>
      <w:r w:rsidR="00FB316E" w:rsidRPr="00FB316E">
        <w:rPr>
          <w:rFonts w:asciiTheme="minorHAnsi" w:hAnsiTheme="minorHAnsi" w:cstheme="minorHAnsi"/>
          <w:i/>
          <w:iCs/>
          <w:sz w:val="24"/>
          <w:szCs w:val="24"/>
        </w:rPr>
        <w:t>Demand Inputs</w:t>
      </w:r>
      <w:r w:rsidR="00FB316E">
        <w:rPr>
          <w:rFonts w:asciiTheme="minorHAnsi" w:hAnsiTheme="minorHAnsi" w:cstheme="minorHAnsi"/>
          <w:sz w:val="24"/>
          <w:szCs w:val="24"/>
        </w:rPr>
        <w:t xml:space="preserve"> and </w:t>
      </w:r>
      <w:r w:rsidR="00FB316E" w:rsidRPr="00FB316E">
        <w:rPr>
          <w:rFonts w:asciiTheme="minorHAnsi" w:hAnsiTheme="minorHAnsi" w:cstheme="minorHAnsi"/>
          <w:i/>
          <w:iCs/>
          <w:sz w:val="24"/>
          <w:szCs w:val="24"/>
        </w:rPr>
        <w:t>Supply Inputs</w:t>
      </w:r>
      <w:r w:rsidR="00FB316E">
        <w:rPr>
          <w:rFonts w:asciiTheme="minorHAnsi" w:hAnsiTheme="minorHAnsi" w:cstheme="minorHAnsi"/>
          <w:sz w:val="24"/>
          <w:szCs w:val="24"/>
        </w:rPr>
        <w:t xml:space="preserve"> </w:t>
      </w:r>
      <w:r w:rsidR="00C1523F">
        <w:rPr>
          <w:rFonts w:asciiTheme="minorHAnsi" w:hAnsiTheme="minorHAnsi" w:cstheme="minorHAnsi"/>
          <w:sz w:val="24"/>
          <w:szCs w:val="24"/>
        </w:rPr>
        <w:t xml:space="preserve">worksheets </w:t>
      </w:r>
      <w:r w:rsidRPr="00D205E9">
        <w:rPr>
          <w:rFonts w:asciiTheme="minorHAnsi" w:hAnsiTheme="minorHAnsi" w:cstheme="minorHAnsi"/>
          <w:sz w:val="24"/>
          <w:szCs w:val="24"/>
        </w:rPr>
        <w:t>to explore different resource and demand scenarios</w:t>
      </w:r>
      <w:r w:rsidR="00E453F6">
        <w:rPr>
          <w:rFonts w:asciiTheme="minorHAnsi" w:hAnsiTheme="minorHAnsi" w:cstheme="minorHAnsi"/>
          <w:sz w:val="24"/>
          <w:szCs w:val="24"/>
        </w:rPr>
        <w:t>.</w:t>
      </w:r>
    </w:p>
    <w:p w14:paraId="3C787E7B" w14:textId="77777777" w:rsidR="00D205E9" w:rsidRPr="00D205E9" w:rsidRDefault="00D205E9" w:rsidP="00967F3E">
      <w:pPr>
        <w:pStyle w:val="ListParagraph"/>
        <w:rPr>
          <w:rFonts w:asciiTheme="minorHAnsi" w:hAnsiTheme="minorHAnsi" w:cstheme="minorHAnsi"/>
          <w:sz w:val="24"/>
          <w:szCs w:val="24"/>
        </w:rPr>
      </w:pPr>
    </w:p>
    <w:p w14:paraId="46E7BB75" w14:textId="77777777" w:rsidR="00E32371" w:rsidRDefault="00E32371" w:rsidP="00E32371">
      <w:pPr>
        <w:rPr>
          <w:rFonts w:asciiTheme="minorHAnsi" w:hAnsiTheme="minorHAnsi" w:cstheme="minorHAnsi"/>
          <w:b/>
          <w:bCs/>
          <w:color w:val="365F91" w:themeColor="accent1" w:themeShade="BF"/>
          <w:sz w:val="24"/>
          <w:szCs w:val="24"/>
        </w:rPr>
      </w:pPr>
      <w:r>
        <w:rPr>
          <w:rFonts w:asciiTheme="minorHAnsi" w:hAnsiTheme="minorHAnsi" w:cstheme="minorHAnsi"/>
          <w:b/>
          <w:bCs/>
          <w:color w:val="365F91" w:themeColor="accent1" w:themeShade="BF"/>
          <w:sz w:val="24"/>
          <w:szCs w:val="24"/>
        </w:rPr>
        <w:t xml:space="preserve">ESP </w:t>
      </w:r>
      <w:r w:rsidRPr="00966B28">
        <w:rPr>
          <w:rFonts w:asciiTheme="minorHAnsi" w:hAnsiTheme="minorHAnsi" w:cstheme="minorHAnsi"/>
          <w:b/>
          <w:bCs/>
          <w:color w:val="365F91" w:themeColor="accent1" w:themeShade="BF"/>
          <w:sz w:val="24"/>
          <w:szCs w:val="24"/>
        </w:rPr>
        <w:t>GHG Emissions Benchmark</w:t>
      </w:r>
    </w:p>
    <w:p w14:paraId="430F607B" w14:textId="77777777" w:rsidR="00E32371" w:rsidRDefault="00E32371" w:rsidP="00E32371">
      <w:pPr>
        <w:rPr>
          <w:rFonts w:asciiTheme="minorHAnsi" w:eastAsiaTheme="majorEastAsia" w:hAnsiTheme="minorHAnsi" w:cstheme="minorHAnsi"/>
          <w:sz w:val="24"/>
          <w:szCs w:val="24"/>
        </w:rPr>
      </w:pPr>
    </w:p>
    <w:p w14:paraId="3FF51484" w14:textId="77777777" w:rsidR="00E32371" w:rsidRDefault="00E32371" w:rsidP="00E32371">
      <w:pPr>
        <w:rPr>
          <w:rFonts w:asciiTheme="minorHAnsi" w:eastAsiaTheme="majorEastAsia" w:hAnsiTheme="minorHAnsi" w:cstheme="minorHAnsi"/>
          <w:sz w:val="24"/>
          <w:szCs w:val="24"/>
        </w:rPr>
      </w:pPr>
      <w:r>
        <w:rPr>
          <w:rFonts w:asciiTheme="minorHAnsi" w:eastAsiaTheme="majorEastAsia" w:hAnsiTheme="minorHAnsi" w:cstheme="minorHAnsi"/>
          <w:sz w:val="24"/>
          <w:szCs w:val="24"/>
        </w:rPr>
        <w:t>The CSP Calculator contains a tool for ESPs to calculate their individual 2030 GHG Emissions Benchmarks.</w:t>
      </w:r>
    </w:p>
    <w:p w14:paraId="3820F0E2" w14:textId="77777777" w:rsidR="00E32371" w:rsidRDefault="00E32371" w:rsidP="00E32371">
      <w:pPr>
        <w:rPr>
          <w:rFonts w:asciiTheme="minorHAnsi" w:eastAsiaTheme="majorEastAsia" w:hAnsiTheme="minorHAnsi" w:cstheme="minorHAnsi"/>
          <w:sz w:val="24"/>
          <w:szCs w:val="24"/>
        </w:rPr>
      </w:pPr>
    </w:p>
    <w:p w14:paraId="62C5DB47" w14:textId="77777777" w:rsidR="00E32371" w:rsidRDefault="00E32371" w:rsidP="00E32371">
      <w:pPr>
        <w:rPr>
          <w:rFonts w:asciiTheme="minorHAnsi" w:eastAsiaTheme="majorEastAsia" w:hAnsiTheme="minorHAnsi" w:cstheme="minorHAnsi"/>
          <w:sz w:val="24"/>
          <w:szCs w:val="24"/>
        </w:rPr>
      </w:pPr>
      <w:r w:rsidRPr="00966B28">
        <w:rPr>
          <w:rFonts w:asciiTheme="minorHAnsi" w:eastAsiaTheme="majorEastAsia" w:hAnsiTheme="minorHAnsi" w:cstheme="minorHAnsi"/>
          <w:sz w:val="24"/>
          <w:szCs w:val="24"/>
        </w:rPr>
        <w:t xml:space="preserve">Because the IEPR does not include load forecasts for individual ESPs, the GHG Emissions Benchmark </w:t>
      </w:r>
      <w:r>
        <w:rPr>
          <w:rFonts w:asciiTheme="minorHAnsi" w:eastAsiaTheme="majorEastAsia" w:hAnsiTheme="minorHAnsi" w:cstheme="minorHAnsi"/>
          <w:sz w:val="24"/>
          <w:szCs w:val="24"/>
        </w:rPr>
        <w:t>is</w:t>
      </w:r>
      <w:r w:rsidRPr="00966B28">
        <w:rPr>
          <w:rFonts w:asciiTheme="minorHAnsi" w:eastAsiaTheme="majorEastAsia" w:hAnsiTheme="minorHAnsi" w:cstheme="minorHAnsi"/>
          <w:sz w:val="24"/>
          <w:szCs w:val="24"/>
        </w:rPr>
        <w:t xml:space="preserve"> determined for all ESPs in aggregate within each IOU service territory, and these top-level values </w:t>
      </w:r>
      <w:r>
        <w:rPr>
          <w:rFonts w:asciiTheme="minorHAnsi" w:eastAsiaTheme="majorEastAsia" w:hAnsiTheme="minorHAnsi" w:cstheme="minorHAnsi"/>
          <w:sz w:val="24"/>
          <w:szCs w:val="24"/>
        </w:rPr>
        <w:t>are</w:t>
      </w:r>
      <w:r w:rsidRPr="00966B28">
        <w:rPr>
          <w:rFonts w:asciiTheme="minorHAnsi" w:eastAsiaTheme="majorEastAsia" w:hAnsiTheme="minorHAnsi" w:cstheme="minorHAnsi"/>
          <w:sz w:val="24"/>
          <w:szCs w:val="24"/>
        </w:rPr>
        <w:t xml:space="preserve"> made public. Each ESP is required to calculate its own confidential GHG Emissions Benchmark based on its 2030 load share within the host IOU’s territory. For any ESP that serves load in more than one IOU service territory, that ESP should add up the separate GHG Emissions Benchmarks calculated based on its share of direct access load for each IOU service territory to result in a single benchmark.</w:t>
      </w:r>
    </w:p>
    <w:p w14:paraId="5B7A1014" w14:textId="77777777" w:rsidR="00E32371" w:rsidRPr="00966B28" w:rsidRDefault="00E32371" w:rsidP="00E32371">
      <w:pPr>
        <w:rPr>
          <w:rFonts w:asciiTheme="minorHAnsi" w:eastAsiaTheme="majorEastAsia" w:hAnsiTheme="minorHAnsi" w:cstheme="minorHAnsi"/>
          <w:sz w:val="24"/>
          <w:szCs w:val="24"/>
        </w:rPr>
      </w:pPr>
    </w:p>
    <w:p w14:paraId="74C7AE92" w14:textId="73336DD3" w:rsidR="00E32371" w:rsidRPr="004B0527" w:rsidRDefault="00E32371" w:rsidP="00E32371">
      <w:pPr>
        <w:rPr>
          <w:rFonts w:asciiTheme="minorHAnsi" w:eastAsiaTheme="majorEastAsia" w:hAnsiTheme="minorHAnsi" w:cstheme="minorHAnsi"/>
          <w:sz w:val="24"/>
          <w:szCs w:val="24"/>
        </w:rPr>
      </w:pPr>
      <w:r w:rsidRPr="00966B28">
        <w:rPr>
          <w:rFonts w:asciiTheme="minorHAnsi" w:eastAsiaTheme="majorEastAsia" w:hAnsiTheme="minorHAnsi" w:cstheme="minorHAnsi"/>
          <w:sz w:val="24"/>
          <w:szCs w:val="24"/>
        </w:rPr>
        <w:t xml:space="preserve">When entering its 2030 load within each IOU territory, each ESP must utilize </w:t>
      </w:r>
      <w:r>
        <w:rPr>
          <w:rFonts w:asciiTheme="minorHAnsi" w:eastAsiaTheme="majorEastAsia" w:hAnsiTheme="minorHAnsi" w:cstheme="minorHAnsi"/>
          <w:sz w:val="24"/>
          <w:szCs w:val="24"/>
        </w:rPr>
        <w:t>its</w:t>
      </w:r>
      <w:r w:rsidRPr="00966B28">
        <w:rPr>
          <w:rFonts w:asciiTheme="minorHAnsi" w:eastAsiaTheme="majorEastAsia" w:hAnsiTheme="minorHAnsi" w:cstheme="minorHAnsi"/>
          <w:sz w:val="24"/>
          <w:szCs w:val="24"/>
        </w:rPr>
        <w:t xml:space="preserve"> most recent </w:t>
      </w:r>
      <w:r>
        <w:rPr>
          <w:rFonts w:asciiTheme="minorHAnsi" w:eastAsiaTheme="majorEastAsia" w:hAnsiTheme="minorHAnsi" w:cstheme="minorHAnsi"/>
          <w:sz w:val="24"/>
          <w:szCs w:val="24"/>
        </w:rPr>
        <w:t xml:space="preserve">year-ahead </w:t>
      </w:r>
      <w:r w:rsidRPr="00966B28">
        <w:rPr>
          <w:rFonts w:asciiTheme="minorHAnsi" w:eastAsiaTheme="majorEastAsia" w:hAnsiTheme="minorHAnsi" w:cstheme="minorHAnsi"/>
          <w:sz w:val="24"/>
          <w:szCs w:val="24"/>
        </w:rPr>
        <w:t>load forecast submission for resource (RA) adequacy purposes and extend that annual energy requirement (in GWh) out to 2030</w:t>
      </w:r>
      <w:r w:rsidR="007957BB">
        <w:rPr>
          <w:rFonts w:asciiTheme="minorHAnsi" w:eastAsiaTheme="majorEastAsia" w:hAnsiTheme="minorHAnsi" w:cstheme="minorHAnsi"/>
          <w:sz w:val="24"/>
          <w:szCs w:val="24"/>
        </w:rPr>
        <w:t xml:space="preserve">, </w:t>
      </w:r>
      <w:r w:rsidR="007957BB" w:rsidRPr="007957BB">
        <w:rPr>
          <w:rFonts w:asciiTheme="minorHAnsi" w:eastAsiaTheme="majorEastAsia" w:hAnsiTheme="minorHAnsi" w:cstheme="minorHAnsi"/>
          <w:sz w:val="24"/>
          <w:szCs w:val="24"/>
        </w:rPr>
        <w:t>or a different load that has been approved through an ALJ Ruling finalizing load forecasts and GHG benchmarks.</w:t>
      </w:r>
    </w:p>
    <w:p w14:paraId="2B110489" w14:textId="77777777" w:rsidR="00E32371" w:rsidRDefault="00E32371">
      <w:pPr>
        <w:rPr>
          <w:rFonts w:asciiTheme="minorHAnsi" w:eastAsiaTheme="majorEastAsia" w:hAnsiTheme="minorHAnsi" w:cstheme="minorHAnsi"/>
          <w:i/>
          <w:iCs/>
          <w:sz w:val="24"/>
          <w:szCs w:val="24"/>
        </w:rPr>
      </w:pPr>
    </w:p>
    <w:p w14:paraId="68E27CE1" w14:textId="77777777" w:rsidR="00FA196F" w:rsidRDefault="00FA196F">
      <w:pPr>
        <w:rPr>
          <w:rFonts w:asciiTheme="minorHAnsi" w:eastAsiaTheme="majorEastAsia" w:hAnsiTheme="minorHAnsi" w:cstheme="minorHAnsi"/>
          <w:b/>
          <w:bCs/>
          <w:color w:val="1F497D" w:themeColor="text2"/>
          <w:sz w:val="24"/>
          <w:szCs w:val="24"/>
        </w:rPr>
      </w:pPr>
    </w:p>
    <w:p w14:paraId="7D960783" w14:textId="77777777" w:rsidR="00FA196F" w:rsidRDefault="00FA196F">
      <w:pPr>
        <w:rPr>
          <w:rFonts w:asciiTheme="minorHAnsi" w:eastAsiaTheme="majorEastAsia" w:hAnsiTheme="minorHAnsi" w:cstheme="minorHAnsi"/>
          <w:b/>
          <w:bCs/>
          <w:color w:val="1F497D" w:themeColor="text2"/>
          <w:sz w:val="24"/>
          <w:szCs w:val="24"/>
        </w:rPr>
      </w:pPr>
    </w:p>
    <w:p w14:paraId="653E355A" w14:textId="77777777" w:rsidR="00FA196F" w:rsidRDefault="00FA196F">
      <w:pPr>
        <w:rPr>
          <w:rFonts w:asciiTheme="minorHAnsi" w:eastAsiaTheme="majorEastAsia" w:hAnsiTheme="minorHAnsi" w:cstheme="minorHAnsi"/>
          <w:b/>
          <w:bCs/>
          <w:color w:val="1F497D" w:themeColor="text2"/>
          <w:sz w:val="24"/>
          <w:szCs w:val="24"/>
        </w:rPr>
      </w:pPr>
    </w:p>
    <w:p w14:paraId="56A803D0" w14:textId="77777777" w:rsidR="00FA196F" w:rsidRDefault="00FA196F">
      <w:pPr>
        <w:rPr>
          <w:rFonts w:asciiTheme="minorHAnsi" w:eastAsiaTheme="majorEastAsia" w:hAnsiTheme="minorHAnsi" w:cstheme="minorHAnsi"/>
          <w:b/>
          <w:bCs/>
          <w:color w:val="1F497D" w:themeColor="text2"/>
          <w:sz w:val="24"/>
          <w:szCs w:val="24"/>
        </w:rPr>
      </w:pPr>
    </w:p>
    <w:p w14:paraId="54F82655" w14:textId="1E91B3B6" w:rsidR="00AD388B" w:rsidRPr="00224EF8" w:rsidRDefault="00AD388B">
      <w:pPr>
        <w:rPr>
          <w:rFonts w:asciiTheme="minorHAnsi" w:eastAsiaTheme="majorEastAsia" w:hAnsiTheme="minorHAnsi" w:cstheme="minorHAnsi"/>
          <w:b/>
          <w:bCs/>
          <w:color w:val="1F497D" w:themeColor="text2"/>
          <w:sz w:val="24"/>
          <w:szCs w:val="24"/>
        </w:rPr>
      </w:pPr>
      <w:bookmarkStart w:id="1" w:name="_GoBack"/>
      <w:bookmarkEnd w:id="1"/>
      <w:r w:rsidRPr="00224EF8">
        <w:rPr>
          <w:rFonts w:asciiTheme="minorHAnsi" w:eastAsiaTheme="majorEastAsia" w:hAnsiTheme="minorHAnsi" w:cstheme="minorHAnsi"/>
          <w:b/>
          <w:bCs/>
          <w:color w:val="1F497D" w:themeColor="text2"/>
          <w:sz w:val="24"/>
          <w:szCs w:val="24"/>
        </w:rPr>
        <w:lastRenderedPageBreak/>
        <w:t>Notes</w:t>
      </w:r>
    </w:p>
    <w:p w14:paraId="31F8B424" w14:textId="77777777" w:rsidR="00821425" w:rsidRPr="00AD388B" w:rsidRDefault="00821425">
      <w:pPr>
        <w:rPr>
          <w:rFonts w:asciiTheme="minorHAnsi" w:eastAsiaTheme="majorEastAsia" w:hAnsiTheme="minorHAnsi" w:cstheme="minorHAnsi"/>
          <w:i/>
          <w:iCs/>
          <w:sz w:val="24"/>
          <w:szCs w:val="24"/>
        </w:rPr>
      </w:pPr>
    </w:p>
    <w:p w14:paraId="27DDEA4B" w14:textId="77777777" w:rsidR="00187186" w:rsidRDefault="00CB3178" w:rsidP="00187186">
      <w:pPr>
        <w:pStyle w:val="ListParagraph"/>
        <w:numPr>
          <w:ilvl w:val="0"/>
          <w:numId w:val="6"/>
        </w:numPr>
        <w:rPr>
          <w:rFonts w:asciiTheme="minorHAnsi" w:eastAsiaTheme="majorEastAsia" w:hAnsiTheme="minorHAnsi" w:cstheme="minorHAnsi"/>
          <w:sz w:val="24"/>
          <w:szCs w:val="24"/>
        </w:rPr>
      </w:pPr>
      <w:r w:rsidRPr="00187186">
        <w:rPr>
          <w:rFonts w:asciiTheme="minorHAnsi" w:eastAsiaTheme="majorEastAsia" w:hAnsiTheme="minorHAnsi" w:cstheme="minorHAnsi"/>
          <w:sz w:val="24"/>
          <w:szCs w:val="24"/>
        </w:rPr>
        <w:t>While the CSP tool does not have a specific option that allows LSEs to simulate hybrid resources (storage + a supply resource, typically solar or gas)</w:t>
      </w:r>
      <w:r w:rsidR="006C3D63" w:rsidRPr="00187186">
        <w:rPr>
          <w:rFonts w:asciiTheme="minorHAnsi" w:eastAsiaTheme="majorEastAsia" w:hAnsiTheme="minorHAnsi" w:cstheme="minorHAnsi"/>
          <w:sz w:val="24"/>
          <w:szCs w:val="24"/>
        </w:rPr>
        <w:t xml:space="preserve">, it is possible to represent </w:t>
      </w:r>
      <w:r w:rsidR="00000E9D" w:rsidRPr="00187186">
        <w:rPr>
          <w:rFonts w:asciiTheme="minorHAnsi" w:eastAsiaTheme="majorEastAsia" w:hAnsiTheme="minorHAnsi" w:cstheme="minorHAnsi"/>
          <w:sz w:val="24"/>
          <w:szCs w:val="24"/>
        </w:rPr>
        <w:t>hybrid solar + storage resources</w:t>
      </w:r>
      <w:r w:rsidR="006C3D63" w:rsidRPr="00187186">
        <w:rPr>
          <w:rFonts w:asciiTheme="minorHAnsi" w:eastAsiaTheme="majorEastAsia" w:hAnsiTheme="minorHAnsi" w:cstheme="minorHAnsi"/>
          <w:sz w:val="24"/>
          <w:szCs w:val="24"/>
        </w:rPr>
        <w:t xml:space="preserve"> </w:t>
      </w:r>
      <w:r w:rsidR="00617CF2" w:rsidRPr="00187186">
        <w:rPr>
          <w:rFonts w:asciiTheme="minorHAnsi" w:eastAsiaTheme="majorEastAsia" w:hAnsiTheme="minorHAnsi" w:cstheme="minorHAnsi"/>
          <w:sz w:val="24"/>
          <w:szCs w:val="24"/>
        </w:rPr>
        <w:t xml:space="preserve">using one of the following </w:t>
      </w:r>
      <w:r w:rsidR="00187186" w:rsidRPr="00187186">
        <w:rPr>
          <w:rFonts w:asciiTheme="minorHAnsi" w:eastAsiaTheme="majorEastAsia" w:hAnsiTheme="minorHAnsi" w:cstheme="minorHAnsi"/>
          <w:sz w:val="24"/>
          <w:szCs w:val="24"/>
        </w:rPr>
        <w:t>methods</w:t>
      </w:r>
      <w:r w:rsidR="00000E9D" w:rsidRPr="00187186">
        <w:rPr>
          <w:rFonts w:asciiTheme="minorHAnsi" w:eastAsiaTheme="majorEastAsia" w:hAnsiTheme="minorHAnsi" w:cstheme="minorHAnsi"/>
          <w:sz w:val="24"/>
          <w:szCs w:val="24"/>
        </w:rPr>
        <w:t>:</w:t>
      </w:r>
    </w:p>
    <w:p w14:paraId="2959D49C" w14:textId="3B8A5826" w:rsidR="00187186" w:rsidRDefault="00000E9D" w:rsidP="00187186">
      <w:pPr>
        <w:pStyle w:val="ListParagraph"/>
        <w:numPr>
          <w:ilvl w:val="1"/>
          <w:numId w:val="6"/>
        </w:numPr>
        <w:rPr>
          <w:rFonts w:asciiTheme="minorHAnsi" w:eastAsiaTheme="majorEastAsia" w:hAnsiTheme="minorHAnsi" w:cstheme="minorHAnsi"/>
          <w:sz w:val="24"/>
          <w:szCs w:val="24"/>
        </w:rPr>
      </w:pPr>
      <w:r w:rsidRPr="00187186">
        <w:rPr>
          <w:rFonts w:asciiTheme="minorHAnsi" w:eastAsiaTheme="majorEastAsia" w:hAnsiTheme="minorHAnsi" w:cstheme="minorHAnsi"/>
          <w:sz w:val="24"/>
          <w:szCs w:val="24"/>
        </w:rPr>
        <w:t>Include</w:t>
      </w:r>
      <w:r w:rsidR="00C16FD3" w:rsidRPr="00187186">
        <w:rPr>
          <w:rFonts w:asciiTheme="minorHAnsi" w:eastAsiaTheme="majorEastAsia" w:hAnsiTheme="minorHAnsi" w:cstheme="minorHAnsi"/>
          <w:sz w:val="24"/>
          <w:szCs w:val="24"/>
        </w:rPr>
        <w:t xml:space="preserve"> battery and solar </w:t>
      </w:r>
      <w:r w:rsidR="0073258B">
        <w:rPr>
          <w:rFonts w:asciiTheme="minorHAnsi" w:eastAsiaTheme="majorEastAsia" w:hAnsiTheme="minorHAnsi" w:cstheme="minorHAnsi"/>
          <w:sz w:val="24"/>
          <w:szCs w:val="24"/>
        </w:rPr>
        <w:t xml:space="preserve">capacity </w:t>
      </w:r>
      <w:r w:rsidR="00C16FD3" w:rsidRPr="00187186">
        <w:rPr>
          <w:rFonts w:asciiTheme="minorHAnsi" w:eastAsiaTheme="majorEastAsia" w:hAnsiTheme="minorHAnsi" w:cstheme="minorHAnsi"/>
          <w:sz w:val="24"/>
          <w:szCs w:val="24"/>
        </w:rPr>
        <w:t>separately and the tool will in-effect add the profiles together</w:t>
      </w:r>
      <w:r w:rsidR="0091214C">
        <w:rPr>
          <w:rFonts w:asciiTheme="minorHAnsi" w:eastAsiaTheme="majorEastAsia" w:hAnsiTheme="minorHAnsi" w:cstheme="minorHAnsi"/>
          <w:sz w:val="24"/>
          <w:szCs w:val="24"/>
        </w:rPr>
        <w:t xml:space="preserve"> (without any </w:t>
      </w:r>
      <w:r w:rsidR="00AC28A1">
        <w:rPr>
          <w:rFonts w:asciiTheme="minorHAnsi" w:eastAsiaTheme="majorEastAsia" w:hAnsiTheme="minorHAnsi" w:cstheme="minorHAnsi"/>
          <w:sz w:val="24"/>
          <w:szCs w:val="24"/>
        </w:rPr>
        <w:t xml:space="preserve">dispatch </w:t>
      </w:r>
      <w:r w:rsidR="0091214C">
        <w:rPr>
          <w:rFonts w:asciiTheme="minorHAnsi" w:eastAsiaTheme="majorEastAsia" w:hAnsiTheme="minorHAnsi" w:cstheme="minorHAnsi"/>
          <w:sz w:val="24"/>
          <w:szCs w:val="24"/>
        </w:rPr>
        <w:t>constraints relating to the co</w:t>
      </w:r>
      <w:r w:rsidR="00AC28A1">
        <w:rPr>
          <w:rFonts w:asciiTheme="minorHAnsi" w:eastAsiaTheme="majorEastAsia" w:hAnsiTheme="minorHAnsi" w:cstheme="minorHAnsi"/>
          <w:sz w:val="24"/>
          <w:szCs w:val="24"/>
        </w:rPr>
        <w:t>-location of the resources)</w:t>
      </w:r>
      <w:r w:rsidR="00C16FD3" w:rsidRPr="00187186">
        <w:rPr>
          <w:rFonts w:asciiTheme="minorHAnsi" w:eastAsiaTheme="majorEastAsia" w:hAnsiTheme="minorHAnsi" w:cstheme="minorHAnsi"/>
          <w:sz w:val="24"/>
          <w:szCs w:val="24"/>
        </w:rPr>
        <w:t xml:space="preserve">, </w:t>
      </w:r>
      <w:r w:rsidRPr="00187186">
        <w:rPr>
          <w:rFonts w:asciiTheme="minorHAnsi" w:eastAsiaTheme="majorEastAsia" w:hAnsiTheme="minorHAnsi" w:cstheme="minorHAnsi"/>
          <w:sz w:val="24"/>
          <w:szCs w:val="24"/>
        </w:rPr>
        <w:t>or</w:t>
      </w:r>
    </w:p>
    <w:p w14:paraId="00B8A6C4" w14:textId="1B6BA8A9" w:rsidR="00187186" w:rsidRDefault="00000E9D" w:rsidP="00187186">
      <w:pPr>
        <w:pStyle w:val="ListParagraph"/>
        <w:numPr>
          <w:ilvl w:val="1"/>
          <w:numId w:val="6"/>
        </w:numPr>
        <w:rPr>
          <w:rFonts w:asciiTheme="minorHAnsi" w:eastAsiaTheme="majorEastAsia" w:hAnsiTheme="minorHAnsi" w:cstheme="minorHAnsi"/>
          <w:sz w:val="24"/>
          <w:szCs w:val="24"/>
        </w:rPr>
      </w:pPr>
      <w:r w:rsidRPr="00187186">
        <w:rPr>
          <w:rFonts w:asciiTheme="minorHAnsi" w:eastAsiaTheme="majorEastAsia" w:hAnsiTheme="minorHAnsi" w:cstheme="minorHAnsi"/>
          <w:sz w:val="24"/>
          <w:szCs w:val="24"/>
        </w:rPr>
        <w:t>U</w:t>
      </w:r>
      <w:r w:rsidR="00C16FD3" w:rsidRPr="00187186">
        <w:rPr>
          <w:rFonts w:asciiTheme="minorHAnsi" w:eastAsiaTheme="majorEastAsia" w:hAnsiTheme="minorHAnsi" w:cstheme="minorHAnsi"/>
          <w:sz w:val="24"/>
          <w:szCs w:val="24"/>
        </w:rPr>
        <w:t xml:space="preserve">se the user-defined custom GHG-free generation profile to </w:t>
      </w:r>
      <w:r w:rsidRPr="00187186">
        <w:rPr>
          <w:rFonts w:asciiTheme="minorHAnsi" w:eastAsiaTheme="majorEastAsia" w:hAnsiTheme="minorHAnsi" w:cstheme="minorHAnsi"/>
          <w:sz w:val="24"/>
          <w:szCs w:val="24"/>
        </w:rPr>
        <w:t>model hybrid resource dispatch</w:t>
      </w:r>
      <w:r w:rsidR="00154CCE" w:rsidRPr="00187186">
        <w:rPr>
          <w:rFonts w:asciiTheme="minorHAnsi" w:eastAsiaTheme="majorEastAsia" w:hAnsiTheme="minorHAnsi" w:cstheme="minorHAnsi"/>
          <w:sz w:val="24"/>
          <w:szCs w:val="24"/>
        </w:rPr>
        <w:t xml:space="preserve"> with a production shape that has been defined outside of the tool. </w:t>
      </w:r>
      <w:r w:rsidR="00297924" w:rsidRPr="00187186">
        <w:rPr>
          <w:rFonts w:asciiTheme="minorHAnsi" w:eastAsiaTheme="majorEastAsia" w:hAnsiTheme="minorHAnsi" w:cstheme="minorHAnsi"/>
          <w:sz w:val="24"/>
          <w:szCs w:val="24"/>
        </w:rPr>
        <w:t xml:space="preserve">If LSEs use this option, they should </w:t>
      </w:r>
      <w:r w:rsidR="00297924" w:rsidRPr="00187186">
        <w:rPr>
          <w:rFonts w:asciiTheme="minorHAnsi" w:eastAsiaTheme="majorEastAsia" w:hAnsiTheme="minorHAnsi" w:cstheme="minorHAnsi"/>
          <w:i/>
          <w:iCs/>
          <w:sz w:val="24"/>
          <w:szCs w:val="24"/>
        </w:rPr>
        <w:t>not</w:t>
      </w:r>
      <w:r w:rsidR="00297924" w:rsidRPr="00187186">
        <w:rPr>
          <w:rFonts w:asciiTheme="minorHAnsi" w:eastAsiaTheme="majorEastAsia" w:hAnsiTheme="minorHAnsi" w:cstheme="minorHAnsi"/>
          <w:sz w:val="24"/>
          <w:szCs w:val="24"/>
        </w:rPr>
        <w:t xml:space="preserve"> enter capacity for the solar and battery resources </w:t>
      </w:r>
      <w:r w:rsidR="008A238E" w:rsidRPr="00187186">
        <w:rPr>
          <w:rFonts w:asciiTheme="minorHAnsi" w:eastAsiaTheme="majorEastAsia" w:hAnsiTheme="minorHAnsi" w:cstheme="minorHAnsi"/>
          <w:sz w:val="24"/>
          <w:szCs w:val="24"/>
        </w:rPr>
        <w:t xml:space="preserve">in the “Capacity Inputs” section of the </w:t>
      </w:r>
      <w:r w:rsidR="008A238E" w:rsidRPr="00976648">
        <w:rPr>
          <w:rFonts w:asciiTheme="minorHAnsi" w:eastAsiaTheme="majorEastAsia" w:hAnsiTheme="minorHAnsi" w:cstheme="minorHAnsi"/>
          <w:i/>
          <w:iCs/>
          <w:sz w:val="24"/>
          <w:szCs w:val="24"/>
        </w:rPr>
        <w:t xml:space="preserve">Supply </w:t>
      </w:r>
      <w:r w:rsidR="00C1523F">
        <w:rPr>
          <w:rFonts w:asciiTheme="minorHAnsi" w:eastAsiaTheme="majorEastAsia" w:hAnsiTheme="minorHAnsi" w:cstheme="minorHAnsi"/>
          <w:i/>
          <w:iCs/>
          <w:sz w:val="24"/>
          <w:szCs w:val="24"/>
        </w:rPr>
        <w:t>Inputs</w:t>
      </w:r>
      <w:r w:rsidR="00C1523F" w:rsidRPr="00187186">
        <w:rPr>
          <w:rFonts w:asciiTheme="minorHAnsi" w:eastAsiaTheme="majorEastAsia" w:hAnsiTheme="minorHAnsi" w:cstheme="minorHAnsi"/>
          <w:sz w:val="24"/>
          <w:szCs w:val="24"/>
        </w:rPr>
        <w:t xml:space="preserve"> </w:t>
      </w:r>
      <w:r w:rsidR="00C1523F">
        <w:rPr>
          <w:rFonts w:asciiTheme="minorHAnsi" w:eastAsiaTheme="majorEastAsia" w:hAnsiTheme="minorHAnsi" w:cstheme="minorHAnsi"/>
          <w:sz w:val="24"/>
          <w:szCs w:val="24"/>
        </w:rPr>
        <w:t>worksheet</w:t>
      </w:r>
      <w:r w:rsidR="00C1523F" w:rsidRPr="00187186">
        <w:rPr>
          <w:rFonts w:asciiTheme="minorHAnsi" w:eastAsiaTheme="majorEastAsia" w:hAnsiTheme="minorHAnsi" w:cstheme="minorHAnsi"/>
          <w:sz w:val="24"/>
          <w:szCs w:val="24"/>
        </w:rPr>
        <w:t xml:space="preserve"> </w:t>
      </w:r>
      <w:r w:rsidR="00CC31BE" w:rsidRPr="00187186">
        <w:rPr>
          <w:rFonts w:asciiTheme="minorHAnsi" w:eastAsiaTheme="majorEastAsia" w:hAnsiTheme="minorHAnsi" w:cstheme="minorHAnsi"/>
          <w:sz w:val="24"/>
          <w:szCs w:val="24"/>
        </w:rPr>
        <w:t>- doing so would result in double counting of resource output.</w:t>
      </w:r>
      <w:r w:rsidR="006156C8" w:rsidRPr="006156C8">
        <w:rPr>
          <w:rFonts w:asciiTheme="minorHAnsi" w:eastAsiaTheme="majorEastAsia" w:hAnsiTheme="minorHAnsi" w:cstheme="minorHAnsi"/>
          <w:sz w:val="24"/>
          <w:szCs w:val="24"/>
        </w:rPr>
        <w:t xml:space="preserve"> </w:t>
      </w:r>
      <w:r w:rsidR="006156C8" w:rsidRPr="00187186">
        <w:rPr>
          <w:rFonts w:asciiTheme="minorHAnsi" w:eastAsiaTheme="majorEastAsia" w:hAnsiTheme="minorHAnsi" w:cstheme="minorHAnsi"/>
          <w:sz w:val="24"/>
          <w:szCs w:val="24"/>
        </w:rPr>
        <w:t>Note that the CSP tool contains both solar generation profiles and battery dispatch profiles that could be used to create a custom hybrid generation shape.</w:t>
      </w:r>
    </w:p>
    <w:p w14:paraId="1741BFD6" w14:textId="77777777" w:rsidR="00821425" w:rsidRDefault="00821425" w:rsidP="00265406">
      <w:pPr>
        <w:pStyle w:val="ListParagraph"/>
        <w:ind w:left="1440"/>
        <w:rPr>
          <w:rFonts w:asciiTheme="minorHAnsi" w:eastAsiaTheme="majorEastAsia" w:hAnsiTheme="minorHAnsi" w:cstheme="minorHAnsi"/>
          <w:sz w:val="24"/>
          <w:szCs w:val="24"/>
        </w:rPr>
      </w:pPr>
    </w:p>
    <w:p w14:paraId="41789310" w14:textId="447EE196" w:rsidR="006638D0" w:rsidRPr="00265406" w:rsidRDefault="006638D0" w:rsidP="00815475">
      <w:pPr>
        <w:pStyle w:val="ListParagraph"/>
        <w:numPr>
          <w:ilvl w:val="0"/>
          <w:numId w:val="6"/>
        </w:numPr>
        <w:rPr>
          <w:rFonts w:asciiTheme="minorHAnsi" w:eastAsiaTheme="majorEastAsia" w:hAnsiTheme="minorHAnsi" w:cstheme="minorHAnsi"/>
          <w:sz w:val="24"/>
          <w:szCs w:val="24"/>
        </w:rPr>
      </w:pPr>
      <w:r w:rsidRPr="00187186">
        <w:rPr>
          <w:rFonts w:asciiTheme="minorHAnsi" w:hAnsiTheme="minorHAnsi" w:cstheme="minorHAnsi"/>
          <w:color w:val="000000" w:themeColor="text1"/>
          <w:sz w:val="24"/>
          <w:szCs w:val="24"/>
        </w:rPr>
        <w:t xml:space="preserve">For LSEs reporting </w:t>
      </w:r>
      <w:r w:rsidR="00B543D6" w:rsidRPr="00187186">
        <w:rPr>
          <w:rFonts w:asciiTheme="minorHAnsi" w:hAnsiTheme="minorHAnsi" w:cstheme="minorHAnsi"/>
          <w:color w:val="000000" w:themeColor="text1"/>
          <w:sz w:val="24"/>
          <w:szCs w:val="24"/>
        </w:rPr>
        <w:t xml:space="preserve">Energy Only </w:t>
      </w:r>
      <w:r w:rsidRPr="00187186">
        <w:rPr>
          <w:rFonts w:asciiTheme="minorHAnsi" w:hAnsiTheme="minorHAnsi" w:cstheme="minorHAnsi"/>
          <w:color w:val="000000" w:themeColor="text1"/>
          <w:sz w:val="24"/>
          <w:szCs w:val="24"/>
        </w:rPr>
        <w:t>contracts that specify deliveries in PCC</w:t>
      </w:r>
      <w:r w:rsidR="00592DF2">
        <w:rPr>
          <w:rFonts w:asciiTheme="minorHAnsi" w:hAnsiTheme="minorHAnsi" w:cstheme="minorHAnsi"/>
          <w:color w:val="000000" w:themeColor="text1"/>
          <w:sz w:val="24"/>
          <w:szCs w:val="24"/>
        </w:rPr>
        <w:t xml:space="preserve"> </w:t>
      </w:r>
      <w:r w:rsidRPr="00187186">
        <w:rPr>
          <w:rFonts w:asciiTheme="minorHAnsi" w:hAnsiTheme="minorHAnsi" w:cstheme="minorHAnsi"/>
          <w:color w:val="000000" w:themeColor="text1"/>
          <w:sz w:val="24"/>
          <w:szCs w:val="24"/>
        </w:rPr>
        <w:t xml:space="preserve">1 renewable energy without specifying the nameplate capacity of the delivering resource(s), </w:t>
      </w:r>
      <w:r w:rsidR="00B543D6" w:rsidRPr="00187186">
        <w:rPr>
          <w:rFonts w:asciiTheme="minorHAnsi" w:hAnsiTheme="minorHAnsi" w:cstheme="minorHAnsi"/>
          <w:color w:val="000000" w:themeColor="text1"/>
          <w:sz w:val="24"/>
          <w:szCs w:val="24"/>
        </w:rPr>
        <w:t xml:space="preserve">LSEs should </w:t>
      </w:r>
      <w:r w:rsidR="004E5E3B" w:rsidRPr="00187186">
        <w:rPr>
          <w:rFonts w:asciiTheme="minorHAnsi" w:hAnsiTheme="minorHAnsi" w:cstheme="minorHAnsi"/>
          <w:color w:val="000000" w:themeColor="text1"/>
          <w:sz w:val="24"/>
          <w:szCs w:val="24"/>
        </w:rPr>
        <w:t xml:space="preserve">enter the </w:t>
      </w:r>
      <w:r w:rsidR="00187186">
        <w:rPr>
          <w:rFonts w:asciiTheme="minorHAnsi" w:hAnsiTheme="minorHAnsi" w:cstheme="minorHAnsi"/>
          <w:color w:val="000000" w:themeColor="text1"/>
          <w:sz w:val="24"/>
          <w:szCs w:val="24"/>
        </w:rPr>
        <w:t xml:space="preserve">annual </w:t>
      </w:r>
      <w:r w:rsidR="004E5E3B" w:rsidRPr="00187186">
        <w:rPr>
          <w:rFonts w:asciiTheme="minorHAnsi" w:hAnsiTheme="minorHAnsi" w:cstheme="minorHAnsi"/>
          <w:color w:val="000000" w:themeColor="text1"/>
          <w:sz w:val="24"/>
          <w:szCs w:val="24"/>
        </w:rPr>
        <w:t>GWh</w:t>
      </w:r>
      <w:r w:rsidR="00B30730" w:rsidRPr="00187186">
        <w:rPr>
          <w:rFonts w:asciiTheme="minorHAnsi" w:hAnsiTheme="minorHAnsi" w:cstheme="minorHAnsi"/>
          <w:color w:val="000000" w:themeColor="text1"/>
          <w:sz w:val="24"/>
          <w:szCs w:val="24"/>
        </w:rPr>
        <w:t xml:space="preserve"> </w:t>
      </w:r>
      <w:r w:rsidR="0059046D">
        <w:rPr>
          <w:rFonts w:asciiTheme="minorHAnsi" w:hAnsiTheme="minorHAnsi" w:cstheme="minorHAnsi"/>
          <w:color w:val="000000" w:themeColor="text1"/>
          <w:sz w:val="24"/>
          <w:szCs w:val="24"/>
        </w:rPr>
        <w:t>for the</w:t>
      </w:r>
      <w:r w:rsidR="00B30730" w:rsidRPr="00187186">
        <w:rPr>
          <w:rFonts w:asciiTheme="minorHAnsi" w:hAnsiTheme="minorHAnsi" w:cstheme="minorHAnsi"/>
          <w:color w:val="000000" w:themeColor="text1"/>
          <w:sz w:val="24"/>
          <w:szCs w:val="24"/>
        </w:rPr>
        <w:t xml:space="preserve"> resource</w:t>
      </w:r>
      <w:r w:rsidR="006E1213">
        <w:rPr>
          <w:rFonts w:asciiTheme="minorHAnsi" w:hAnsiTheme="minorHAnsi" w:cstheme="minorHAnsi"/>
          <w:color w:val="000000" w:themeColor="text1"/>
          <w:sz w:val="24"/>
          <w:szCs w:val="24"/>
        </w:rPr>
        <w:t>(</w:t>
      </w:r>
      <w:r w:rsidR="00B30730" w:rsidRPr="00187186">
        <w:rPr>
          <w:rFonts w:asciiTheme="minorHAnsi" w:hAnsiTheme="minorHAnsi" w:cstheme="minorHAnsi"/>
          <w:color w:val="000000" w:themeColor="text1"/>
          <w:sz w:val="24"/>
          <w:szCs w:val="24"/>
        </w:rPr>
        <w:t>s</w:t>
      </w:r>
      <w:r w:rsidR="006E1213">
        <w:rPr>
          <w:rFonts w:asciiTheme="minorHAnsi" w:hAnsiTheme="minorHAnsi" w:cstheme="minorHAnsi"/>
          <w:color w:val="000000" w:themeColor="text1"/>
          <w:sz w:val="24"/>
          <w:szCs w:val="24"/>
        </w:rPr>
        <w:t>)</w:t>
      </w:r>
      <w:r w:rsidR="00B30730" w:rsidRPr="00187186">
        <w:rPr>
          <w:rFonts w:asciiTheme="minorHAnsi" w:hAnsiTheme="minorHAnsi" w:cstheme="minorHAnsi"/>
          <w:color w:val="000000" w:themeColor="text1"/>
          <w:sz w:val="24"/>
          <w:szCs w:val="24"/>
        </w:rPr>
        <w:t xml:space="preserve"> </w:t>
      </w:r>
      <w:r w:rsidR="00162922" w:rsidRPr="00187186">
        <w:rPr>
          <w:rFonts w:asciiTheme="minorHAnsi" w:hAnsiTheme="minorHAnsi" w:cstheme="minorHAnsi"/>
          <w:color w:val="000000" w:themeColor="text1"/>
          <w:sz w:val="24"/>
          <w:szCs w:val="24"/>
        </w:rPr>
        <w:t>that it believes most closely match</w:t>
      </w:r>
      <w:r w:rsidR="0059046D">
        <w:rPr>
          <w:rFonts w:asciiTheme="minorHAnsi" w:hAnsiTheme="minorHAnsi" w:cstheme="minorHAnsi"/>
          <w:color w:val="000000" w:themeColor="text1"/>
          <w:sz w:val="24"/>
          <w:szCs w:val="24"/>
        </w:rPr>
        <w:t>es</w:t>
      </w:r>
      <w:r w:rsidR="00162922" w:rsidRPr="00187186">
        <w:rPr>
          <w:rFonts w:asciiTheme="minorHAnsi" w:hAnsiTheme="minorHAnsi" w:cstheme="minorHAnsi"/>
          <w:color w:val="000000" w:themeColor="text1"/>
          <w:sz w:val="24"/>
          <w:szCs w:val="24"/>
        </w:rPr>
        <w:t xml:space="preserve"> </w:t>
      </w:r>
      <w:r w:rsidR="00D2799B" w:rsidRPr="00187186">
        <w:rPr>
          <w:rFonts w:asciiTheme="minorHAnsi" w:hAnsiTheme="minorHAnsi" w:cstheme="minorHAnsi"/>
          <w:color w:val="000000" w:themeColor="text1"/>
          <w:sz w:val="24"/>
          <w:szCs w:val="24"/>
        </w:rPr>
        <w:t>the energy source</w:t>
      </w:r>
      <w:r w:rsidR="009C25FA" w:rsidRPr="00187186">
        <w:rPr>
          <w:rFonts w:asciiTheme="minorHAnsi" w:hAnsiTheme="minorHAnsi" w:cstheme="minorHAnsi"/>
          <w:color w:val="000000" w:themeColor="text1"/>
          <w:sz w:val="24"/>
          <w:szCs w:val="24"/>
        </w:rPr>
        <w:t xml:space="preserve"> or sources(</w:t>
      </w:r>
      <w:r w:rsidR="00D2799B" w:rsidRPr="00187186">
        <w:rPr>
          <w:rFonts w:asciiTheme="minorHAnsi" w:hAnsiTheme="minorHAnsi" w:cstheme="minorHAnsi"/>
          <w:color w:val="000000" w:themeColor="text1"/>
          <w:sz w:val="24"/>
          <w:szCs w:val="24"/>
        </w:rPr>
        <w:t>s</w:t>
      </w:r>
      <w:r w:rsidR="009C25FA" w:rsidRPr="00187186">
        <w:rPr>
          <w:rFonts w:asciiTheme="minorHAnsi" w:hAnsiTheme="minorHAnsi" w:cstheme="minorHAnsi"/>
          <w:color w:val="000000" w:themeColor="text1"/>
          <w:sz w:val="24"/>
          <w:szCs w:val="24"/>
        </w:rPr>
        <w:t>)</w:t>
      </w:r>
      <w:r w:rsidR="008A4C75" w:rsidRPr="00187186">
        <w:rPr>
          <w:rFonts w:asciiTheme="minorHAnsi" w:hAnsiTheme="minorHAnsi" w:cstheme="minorHAnsi"/>
          <w:color w:val="000000" w:themeColor="text1"/>
          <w:sz w:val="24"/>
          <w:szCs w:val="24"/>
        </w:rPr>
        <w:t xml:space="preserve"> </w:t>
      </w:r>
      <w:r w:rsidR="009C25FA" w:rsidRPr="00187186">
        <w:rPr>
          <w:rFonts w:asciiTheme="minorHAnsi" w:hAnsiTheme="minorHAnsi" w:cstheme="minorHAnsi"/>
          <w:color w:val="000000" w:themeColor="text1"/>
          <w:sz w:val="24"/>
          <w:szCs w:val="24"/>
        </w:rPr>
        <w:t>for the contract</w:t>
      </w:r>
      <w:r w:rsidR="00187186">
        <w:rPr>
          <w:rFonts w:asciiTheme="minorHAnsi" w:hAnsiTheme="minorHAnsi" w:cstheme="minorHAnsi"/>
          <w:color w:val="000000" w:themeColor="text1"/>
          <w:sz w:val="24"/>
          <w:szCs w:val="24"/>
        </w:rPr>
        <w:t xml:space="preserve"> </w:t>
      </w:r>
      <w:r w:rsidR="0059046D">
        <w:rPr>
          <w:rFonts w:asciiTheme="minorHAnsi" w:hAnsiTheme="minorHAnsi" w:cstheme="minorHAnsi"/>
          <w:color w:val="000000" w:themeColor="text1"/>
          <w:sz w:val="24"/>
          <w:szCs w:val="24"/>
        </w:rPr>
        <w:t>i</w:t>
      </w:r>
      <w:r w:rsidR="00E467DC">
        <w:rPr>
          <w:rFonts w:asciiTheme="minorHAnsi" w:hAnsiTheme="minorHAnsi" w:cstheme="minorHAnsi"/>
          <w:color w:val="000000" w:themeColor="text1"/>
          <w:sz w:val="24"/>
          <w:szCs w:val="24"/>
        </w:rPr>
        <w:t xml:space="preserve">n the </w:t>
      </w:r>
      <w:r w:rsidR="00E467DC" w:rsidRPr="00976648">
        <w:rPr>
          <w:rFonts w:asciiTheme="minorHAnsi" w:hAnsiTheme="minorHAnsi" w:cstheme="minorHAnsi"/>
          <w:i/>
          <w:iCs/>
          <w:color w:val="000000" w:themeColor="text1"/>
          <w:sz w:val="24"/>
          <w:szCs w:val="24"/>
        </w:rPr>
        <w:t>Supply Inputs</w:t>
      </w:r>
      <w:r w:rsidR="00E467DC">
        <w:rPr>
          <w:rFonts w:asciiTheme="minorHAnsi" w:hAnsiTheme="minorHAnsi" w:cstheme="minorHAnsi"/>
          <w:color w:val="000000" w:themeColor="text1"/>
          <w:sz w:val="24"/>
          <w:szCs w:val="24"/>
        </w:rPr>
        <w:t xml:space="preserve"> </w:t>
      </w:r>
      <w:r w:rsidR="00C1523F">
        <w:rPr>
          <w:rFonts w:asciiTheme="minorHAnsi" w:hAnsiTheme="minorHAnsi" w:cstheme="minorHAnsi"/>
          <w:color w:val="000000" w:themeColor="text1"/>
          <w:sz w:val="24"/>
          <w:szCs w:val="24"/>
        </w:rPr>
        <w:t>worksheet</w:t>
      </w:r>
      <w:r w:rsidR="00E467DC">
        <w:rPr>
          <w:rFonts w:asciiTheme="minorHAnsi" w:hAnsiTheme="minorHAnsi" w:cstheme="minorHAnsi"/>
          <w:color w:val="000000" w:themeColor="text1"/>
          <w:sz w:val="24"/>
          <w:szCs w:val="24"/>
        </w:rPr>
        <w:t>.</w:t>
      </w:r>
    </w:p>
    <w:p w14:paraId="6D3B9DE2" w14:textId="77777777" w:rsidR="00821425" w:rsidRPr="00815475" w:rsidRDefault="00821425" w:rsidP="00265406">
      <w:pPr>
        <w:pStyle w:val="ListParagraph"/>
        <w:rPr>
          <w:rFonts w:asciiTheme="minorHAnsi" w:eastAsiaTheme="majorEastAsia" w:hAnsiTheme="minorHAnsi" w:cstheme="minorHAnsi"/>
          <w:sz w:val="24"/>
          <w:szCs w:val="24"/>
        </w:rPr>
      </w:pPr>
    </w:p>
    <w:p w14:paraId="15042526" w14:textId="2938EC3A" w:rsidR="00821425" w:rsidRPr="006F47D5" w:rsidRDefault="00815475" w:rsidP="001E71ED">
      <w:pPr>
        <w:pStyle w:val="ListParagraph"/>
        <w:numPr>
          <w:ilvl w:val="0"/>
          <w:numId w:val="6"/>
        </w:numPr>
        <w:rPr>
          <w:rFonts w:asciiTheme="minorHAnsi" w:hAnsiTheme="minorHAnsi" w:cstheme="minorHAnsi"/>
          <w:sz w:val="24"/>
          <w:szCs w:val="24"/>
        </w:rPr>
      </w:pPr>
      <w:r w:rsidRPr="006F47D5">
        <w:rPr>
          <w:rFonts w:asciiTheme="minorHAnsi" w:hAnsiTheme="minorHAnsi" w:cstheme="minorHAnsi"/>
          <w:color w:val="000000" w:themeColor="text1"/>
          <w:sz w:val="24"/>
          <w:szCs w:val="24"/>
        </w:rPr>
        <w:t xml:space="preserve">Information on </w:t>
      </w:r>
      <w:r w:rsidR="006F47D5" w:rsidRPr="006F47D5">
        <w:rPr>
          <w:rFonts w:asciiTheme="minorHAnsi" w:hAnsiTheme="minorHAnsi" w:cstheme="minorHAnsi"/>
          <w:color w:val="000000" w:themeColor="text1"/>
          <w:sz w:val="24"/>
          <w:szCs w:val="24"/>
        </w:rPr>
        <w:t xml:space="preserve">timeseries data: </w:t>
      </w:r>
      <w:r w:rsidR="00755D13" w:rsidRPr="006F47D5">
        <w:rPr>
          <w:rFonts w:asciiTheme="minorHAnsi" w:hAnsiTheme="minorHAnsi" w:cstheme="minorHAnsi"/>
          <w:sz w:val="24"/>
          <w:szCs w:val="24"/>
        </w:rPr>
        <w:t xml:space="preserve">Hourly data in the Clean System Power tool is based on historical weather conditions from the year 2007.  Variable renewable profiles are created using 2007 weather conditions at specific geographic locations.  Demand profiles in the CPUC’s SERVM dataset are based on underlying 2007 weather conditions, as well as a regression on many years of historical demand data.  The SERVM demand profiles for all future years </w:t>
      </w:r>
      <w:r w:rsidR="00CE573C" w:rsidRPr="006F47D5">
        <w:rPr>
          <w:rFonts w:asciiTheme="minorHAnsi" w:hAnsiTheme="minorHAnsi" w:cstheme="minorHAnsi"/>
          <w:sz w:val="24"/>
          <w:szCs w:val="24"/>
        </w:rPr>
        <w:t>use the 1990 calendar, meaning the first day of the year is a Monday, and all holidays and weekends correspond to 1990 dates</w:t>
      </w:r>
      <w:r w:rsidR="00241213" w:rsidRPr="006F47D5">
        <w:rPr>
          <w:rFonts w:asciiTheme="minorHAnsi" w:hAnsiTheme="minorHAnsi" w:cstheme="minorHAnsi"/>
          <w:sz w:val="24"/>
          <w:szCs w:val="24"/>
        </w:rPr>
        <w:t xml:space="preserve">. </w:t>
      </w:r>
      <w:r w:rsidR="00755D13" w:rsidRPr="006F47D5">
        <w:rPr>
          <w:rFonts w:asciiTheme="minorHAnsi" w:hAnsiTheme="minorHAnsi" w:cstheme="minorHAnsi"/>
          <w:sz w:val="24"/>
          <w:szCs w:val="24"/>
        </w:rPr>
        <w:t>Users of the Clean System Power tool should adhere to the following conventions when entering custom hourly 8760 profiles into the tool:</w:t>
      </w:r>
    </w:p>
    <w:p w14:paraId="07D851F2" w14:textId="07CB31DC" w:rsidR="00821425" w:rsidRPr="00265406" w:rsidRDefault="00755D13" w:rsidP="00265406">
      <w:pPr>
        <w:pStyle w:val="ListParagraph"/>
        <w:numPr>
          <w:ilvl w:val="1"/>
          <w:numId w:val="6"/>
        </w:numPr>
        <w:rPr>
          <w:rFonts w:asciiTheme="minorHAnsi" w:hAnsiTheme="minorHAnsi" w:cstheme="minorHAnsi"/>
          <w:sz w:val="24"/>
          <w:szCs w:val="24"/>
        </w:rPr>
      </w:pPr>
      <w:r w:rsidRPr="00265406">
        <w:rPr>
          <w:rFonts w:asciiTheme="minorHAnsi" w:hAnsiTheme="minorHAnsi" w:cstheme="minorHAnsi"/>
          <w:sz w:val="24"/>
          <w:szCs w:val="24"/>
        </w:rPr>
        <w:t>For renewable / GHG-free generation profiles, use 2007 weather conditions whenever possible.</w:t>
      </w:r>
    </w:p>
    <w:p w14:paraId="6E6E191F" w14:textId="77777777" w:rsidR="00562758" w:rsidRPr="00265406" w:rsidRDefault="00755D13" w:rsidP="00265406">
      <w:pPr>
        <w:pStyle w:val="ListParagraph"/>
        <w:numPr>
          <w:ilvl w:val="1"/>
          <w:numId w:val="6"/>
        </w:numPr>
        <w:rPr>
          <w:rFonts w:asciiTheme="minorHAnsi" w:eastAsiaTheme="majorEastAsia" w:hAnsiTheme="minorHAnsi" w:cstheme="minorHAnsi"/>
          <w:b/>
          <w:bCs/>
          <w:sz w:val="24"/>
          <w:szCs w:val="24"/>
        </w:rPr>
      </w:pPr>
      <w:r w:rsidRPr="00265406">
        <w:rPr>
          <w:rFonts w:asciiTheme="minorHAnsi" w:hAnsiTheme="minorHAnsi" w:cstheme="minorHAnsi"/>
          <w:sz w:val="24"/>
          <w:szCs w:val="24"/>
        </w:rPr>
        <w:t>For demand profiles, start on a Monday for all future years.  If possible, also base weather conditions on the year 2007.</w:t>
      </w:r>
      <w:r w:rsidR="001D1E86" w:rsidRPr="00265406">
        <w:rPr>
          <w:rFonts w:asciiTheme="minorHAnsi" w:eastAsiaTheme="majorEastAsia" w:hAnsiTheme="minorHAnsi" w:cstheme="minorHAnsi"/>
          <w:b/>
          <w:bCs/>
          <w:sz w:val="24"/>
          <w:szCs w:val="24"/>
        </w:rPr>
        <w:t xml:space="preserve"> </w:t>
      </w:r>
    </w:p>
    <w:sectPr w:rsidR="00562758" w:rsidRPr="00265406" w:rsidSect="00BE1CC7">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3AF68" w14:textId="77777777" w:rsidR="00DA66EB" w:rsidRDefault="00DA66EB">
      <w:r>
        <w:separator/>
      </w:r>
    </w:p>
  </w:endnote>
  <w:endnote w:type="continuationSeparator" w:id="0">
    <w:p w14:paraId="2AE8B8B6" w14:textId="77777777" w:rsidR="00DA66EB" w:rsidRDefault="00DA66EB">
      <w:r>
        <w:continuationSeparator/>
      </w:r>
    </w:p>
  </w:endnote>
  <w:endnote w:type="continuationNotice" w:id="1">
    <w:p w14:paraId="359BE76D" w14:textId="77777777" w:rsidR="00DA66EB" w:rsidRDefault="00DA6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2020500000000000000"/>
    <w:charset w:val="00"/>
    <w:family w:val="roman"/>
    <w:pitch w:val="variable"/>
    <w:sig w:usb0="20000A87" w:usb1="08000000" w:usb2="00000008" w:usb3="00000000" w:csb0="00000105"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433380"/>
      <w:docPartObj>
        <w:docPartGallery w:val="Page Numbers (Bottom of Page)"/>
        <w:docPartUnique/>
      </w:docPartObj>
    </w:sdtPr>
    <w:sdtEndPr>
      <w:rPr>
        <w:noProof/>
      </w:rPr>
    </w:sdtEndPr>
    <w:sdtContent>
      <w:p w14:paraId="6B71E3C7" w14:textId="77777777" w:rsidR="001E71ED" w:rsidRDefault="00BE1CC7">
        <w:pPr>
          <w:pStyle w:val="Footer"/>
        </w:pPr>
        <w:r>
          <w:t>A-</w:t>
        </w:r>
        <w:r w:rsidR="005001F0">
          <w:fldChar w:fldCharType="begin"/>
        </w:r>
        <w:r w:rsidR="005001F0">
          <w:instrText xml:space="preserve"> PAGE   \* MERGEFORMAT </w:instrText>
        </w:r>
        <w:r w:rsidR="005001F0">
          <w:fldChar w:fldCharType="separate"/>
        </w:r>
        <w:r w:rsidR="00AB570F">
          <w:rPr>
            <w:noProof/>
          </w:rPr>
          <w:t>1</w:t>
        </w:r>
        <w:r w:rsidR="005001F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A3CBB" w14:textId="77777777" w:rsidR="00DA66EB" w:rsidRDefault="00DA66EB">
      <w:r>
        <w:separator/>
      </w:r>
    </w:p>
  </w:footnote>
  <w:footnote w:type="continuationSeparator" w:id="0">
    <w:p w14:paraId="43EAF17F" w14:textId="77777777" w:rsidR="00DA66EB" w:rsidRDefault="00DA66EB">
      <w:r>
        <w:continuationSeparator/>
      </w:r>
    </w:p>
  </w:footnote>
  <w:footnote w:type="continuationNotice" w:id="1">
    <w:p w14:paraId="47212389" w14:textId="77777777" w:rsidR="00DA66EB" w:rsidRDefault="00DA66EB">
      <w:pPr>
        <w:rPr>
          <w:sz w:val="22"/>
        </w:rPr>
      </w:pPr>
    </w:p>
    <w:p w14:paraId="5D5D1F6D" w14:textId="77777777" w:rsidR="00DA66EB" w:rsidRDefault="00DA66EB">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 w:id="2">
    <w:p w14:paraId="12ED30C2" w14:textId="3C8C5C75" w:rsidR="0067212D" w:rsidRDefault="0067212D">
      <w:pPr>
        <w:pStyle w:val="FootnoteText"/>
      </w:pPr>
      <w:r>
        <w:rPr>
          <w:rStyle w:val="FootnoteReference"/>
        </w:rPr>
        <w:footnoteRef/>
      </w:r>
      <w:r>
        <w:t xml:space="preserve"> </w:t>
      </w:r>
      <w:r w:rsidRPr="001B5F71">
        <w:rPr>
          <w:rFonts w:asciiTheme="minorHAnsi" w:hAnsiTheme="minorHAnsi" w:cstheme="minorHAnsi"/>
          <w:szCs w:val="24"/>
        </w:rPr>
        <w:t>CARB (2016) “California’s 2000‐2014 Greenhouse Gas Emission Inventory,”</w:t>
      </w:r>
      <w:r w:rsidR="005C3703">
        <w:rPr>
          <w:rFonts w:asciiTheme="minorHAnsi" w:hAnsiTheme="minorHAnsi" w:cstheme="minorHAnsi"/>
          <w:szCs w:val="24"/>
        </w:rPr>
        <w:t xml:space="preserve"> page 9.</w:t>
      </w:r>
      <w:r w:rsidRPr="001B5F71">
        <w:rPr>
          <w:rFonts w:asciiTheme="minorHAnsi" w:hAnsiTheme="minorHAnsi" w:cstheme="minorHAnsi"/>
          <w:szCs w:val="24"/>
        </w:rPr>
        <w:t xml:space="preserve"> </w:t>
      </w:r>
      <w:r w:rsidR="005C3703">
        <w:rPr>
          <w:rFonts w:asciiTheme="minorHAnsi" w:hAnsiTheme="minorHAnsi" w:cstheme="minorHAnsi"/>
          <w:szCs w:val="24"/>
        </w:rPr>
        <w:t>A</w:t>
      </w:r>
      <w:r w:rsidRPr="001B5F71">
        <w:rPr>
          <w:rFonts w:asciiTheme="minorHAnsi" w:hAnsiTheme="minorHAnsi" w:cstheme="minorHAnsi"/>
          <w:szCs w:val="24"/>
        </w:rPr>
        <w:t xml:space="preserve">vailable at: </w:t>
      </w:r>
      <w:r w:rsidR="00407C72" w:rsidRPr="00407C72">
        <w:rPr>
          <w:rFonts w:asciiTheme="minorHAnsi" w:hAnsiTheme="minorHAnsi" w:cstheme="minorHAnsi"/>
          <w:szCs w:val="24"/>
        </w:rPr>
        <w:t>https://ww3.arb.ca.gov/cc/inventory/doc/methods_00-14/ghg_inventory_00-14_technical_support_document.pdf</w:t>
      </w:r>
      <w:r w:rsidRPr="001B5F71">
        <w:rPr>
          <w:rFonts w:asciiTheme="minorHAnsi" w:hAnsiTheme="minorHAnsi" w:cstheme="minorHAnsi"/>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F1B"/>
    <w:multiLevelType w:val="hybridMultilevel"/>
    <w:tmpl w:val="C2C23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E57FD"/>
    <w:multiLevelType w:val="hybridMultilevel"/>
    <w:tmpl w:val="8190D57E"/>
    <w:lvl w:ilvl="0" w:tplc="D26CF686">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BC5555"/>
    <w:multiLevelType w:val="hybridMultilevel"/>
    <w:tmpl w:val="E5242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953E6"/>
    <w:multiLevelType w:val="hybridMultilevel"/>
    <w:tmpl w:val="B77E094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AE0BC1"/>
    <w:multiLevelType w:val="hybridMultilevel"/>
    <w:tmpl w:val="451A5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E3471"/>
    <w:multiLevelType w:val="hybridMultilevel"/>
    <w:tmpl w:val="829AABD4"/>
    <w:lvl w:ilvl="0" w:tplc="951A727C">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8F7785"/>
    <w:multiLevelType w:val="multilevel"/>
    <w:tmpl w:val="DB4ED5C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E0"/>
    <w:rsid w:val="00000813"/>
    <w:rsid w:val="00000E9D"/>
    <w:rsid w:val="00001ED7"/>
    <w:rsid w:val="000029F7"/>
    <w:rsid w:val="0000363D"/>
    <w:rsid w:val="00004C11"/>
    <w:rsid w:val="000069EB"/>
    <w:rsid w:val="00014A41"/>
    <w:rsid w:val="00014A72"/>
    <w:rsid w:val="00017695"/>
    <w:rsid w:val="00017CF4"/>
    <w:rsid w:val="0002189D"/>
    <w:rsid w:val="00021D1B"/>
    <w:rsid w:val="00023C59"/>
    <w:rsid w:val="000260DF"/>
    <w:rsid w:val="00026FFA"/>
    <w:rsid w:val="0002793B"/>
    <w:rsid w:val="0003601F"/>
    <w:rsid w:val="000449AA"/>
    <w:rsid w:val="000456E5"/>
    <w:rsid w:val="00045725"/>
    <w:rsid w:val="000474E2"/>
    <w:rsid w:val="00047C6A"/>
    <w:rsid w:val="00051B01"/>
    <w:rsid w:val="0005363F"/>
    <w:rsid w:val="00053BEF"/>
    <w:rsid w:val="00054EEB"/>
    <w:rsid w:val="00055282"/>
    <w:rsid w:val="00055738"/>
    <w:rsid w:val="00055E46"/>
    <w:rsid w:val="00056BEE"/>
    <w:rsid w:val="000626B3"/>
    <w:rsid w:val="0006356A"/>
    <w:rsid w:val="00063B19"/>
    <w:rsid w:val="00066D1B"/>
    <w:rsid w:val="00066E6E"/>
    <w:rsid w:val="00070EF0"/>
    <w:rsid w:val="00071A89"/>
    <w:rsid w:val="00072287"/>
    <w:rsid w:val="0007355D"/>
    <w:rsid w:val="00073CF2"/>
    <w:rsid w:val="00074442"/>
    <w:rsid w:val="00074ABB"/>
    <w:rsid w:val="00074FC8"/>
    <w:rsid w:val="00077536"/>
    <w:rsid w:val="000832C0"/>
    <w:rsid w:val="00083864"/>
    <w:rsid w:val="00083DAA"/>
    <w:rsid w:val="00085911"/>
    <w:rsid w:val="00086B42"/>
    <w:rsid w:val="00090E5C"/>
    <w:rsid w:val="0009190D"/>
    <w:rsid w:val="0009244A"/>
    <w:rsid w:val="000939CF"/>
    <w:rsid w:val="00096133"/>
    <w:rsid w:val="00096BE4"/>
    <w:rsid w:val="000A0AF7"/>
    <w:rsid w:val="000A1EFA"/>
    <w:rsid w:val="000A459C"/>
    <w:rsid w:val="000A6895"/>
    <w:rsid w:val="000A6FE0"/>
    <w:rsid w:val="000A770E"/>
    <w:rsid w:val="000A7C80"/>
    <w:rsid w:val="000B2F4E"/>
    <w:rsid w:val="000B40AE"/>
    <w:rsid w:val="000B4129"/>
    <w:rsid w:val="000C16CC"/>
    <w:rsid w:val="000C217B"/>
    <w:rsid w:val="000C3380"/>
    <w:rsid w:val="000C3FC0"/>
    <w:rsid w:val="000C4C69"/>
    <w:rsid w:val="000C4DF6"/>
    <w:rsid w:val="000C6494"/>
    <w:rsid w:val="000D48F9"/>
    <w:rsid w:val="000D6BCD"/>
    <w:rsid w:val="000D7170"/>
    <w:rsid w:val="000E0536"/>
    <w:rsid w:val="000E2F60"/>
    <w:rsid w:val="000E6E5B"/>
    <w:rsid w:val="000E7708"/>
    <w:rsid w:val="000E7F81"/>
    <w:rsid w:val="000F335A"/>
    <w:rsid w:val="000F3A7C"/>
    <w:rsid w:val="001046A2"/>
    <w:rsid w:val="00104758"/>
    <w:rsid w:val="00105BC7"/>
    <w:rsid w:val="00106C20"/>
    <w:rsid w:val="0011018D"/>
    <w:rsid w:val="00110548"/>
    <w:rsid w:val="00110EAD"/>
    <w:rsid w:val="001113A6"/>
    <w:rsid w:val="001144F5"/>
    <w:rsid w:val="00115A02"/>
    <w:rsid w:val="00116059"/>
    <w:rsid w:val="00116736"/>
    <w:rsid w:val="00116CC4"/>
    <w:rsid w:val="00120CD5"/>
    <w:rsid w:val="00122DD7"/>
    <w:rsid w:val="0012325E"/>
    <w:rsid w:val="0012431A"/>
    <w:rsid w:val="0013037F"/>
    <w:rsid w:val="00130898"/>
    <w:rsid w:val="00131548"/>
    <w:rsid w:val="0013321B"/>
    <w:rsid w:val="001340B6"/>
    <w:rsid w:val="001351EA"/>
    <w:rsid w:val="00136607"/>
    <w:rsid w:val="00136D84"/>
    <w:rsid w:val="00140A52"/>
    <w:rsid w:val="001453C2"/>
    <w:rsid w:val="00145DD8"/>
    <w:rsid w:val="00146EF2"/>
    <w:rsid w:val="001502D9"/>
    <w:rsid w:val="001507D4"/>
    <w:rsid w:val="001520FE"/>
    <w:rsid w:val="0015437C"/>
    <w:rsid w:val="00154CCE"/>
    <w:rsid w:val="0016064D"/>
    <w:rsid w:val="00162099"/>
    <w:rsid w:val="00162922"/>
    <w:rsid w:val="001646C7"/>
    <w:rsid w:val="0016528F"/>
    <w:rsid w:val="001658DE"/>
    <w:rsid w:val="0016689E"/>
    <w:rsid w:val="001702D5"/>
    <w:rsid w:val="00170C71"/>
    <w:rsid w:val="001737ED"/>
    <w:rsid w:val="00173CAE"/>
    <w:rsid w:val="0017420E"/>
    <w:rsid w:val="001744B9"/>
    <w:rsid w:val="001744C1"/>
    <w:rsid w:val="001822E8"/>
    <w:rsid w:val="001824D3"/>
    <w:rsid w:val="00183D07"/>
    <w:rsid w:val="00184ECD"/>
    <w:rsid w:val="00185A4D"/>
    <w:rsid w:val="00186069"/>
    <w:rsid w:val="00186078"/>
    <w:rsid w:val="00187186"/>
    <w:rsid w:val="0019246A"/>
    <w:rsid w:val="00193760"/>
    <w:rsid w:val="00194556"/>
    <w:rsid w:val="001946D4"/>
    <w:rsid w:val="00194714"/>
    <w:rsid w:val="00195F3B"/>
    <w:rsid w:val="001A2B16"/>
    <w:rsid w:val="001A4B73"/>
    <w:rsid w:val="001A71D7"/>
    <w:rsid w:val="001B1E60"/>
    <w:rsid w:val="001B29C5"/>
    <w:rsid w:val="001B3892"/>
    <w:rsid w:val="001B4DFE"/>
    <w:rsid w:val="001B58E7"/>
    <w:rsid w:val="001B5F71"/>
    <w:rsid w:val="001B7310"/>
    <w:rsid w:val="001B7F29"/>
    <w:rsid w:val="001C25AC"/>
    <w:rsid w:val="001C4571"/>
    <w:rsid w:val="001C624D"/>
    <w:rsid w:val="001C6C31"/>
    <w:rsid w:val="001D1040"/>
    <w:rsid w:val="001D1E86"/>
    <w:rsid w:val="001D1FB9"/>
    <w:rsid w:val="001D25F5"/>
    <w:rsid w:val="001D2650"/>
    <w:rsid w:val="001D29B8"/>
    <w:rsid w:val="001D38DE"/>
    <w:rsid w:val="001D3F2B"/>
    <w:rsid w:val="001E00FA"/>
    <w:rsid w:val="001E1F4F"/>
    <w:rsid w:val="001E2370"/>
    <w:rsid w:val="001E2506"/>
    <w:rsid w:val="001E29DD"/>
    <w:rsid w:val="001E4651"/>
    <w:rsid w:val="001E5AA9"/>
    <w:rsid w:val="001E71ED"/>
    <w:rsid w:val="001F228C"/>
    <w:rsid w:val="001F4F34"/>
    <w:rsid w:val="00204D8C"/>
    <w:rsid w:val="00205623"/>
    <w:rsid w:val="00211503"/>
    <w:rsid w:val="00214010"/>
    <w:rsid w:val="00215B9A"/>
    <w:rsid w:val="00215EC6"/>
    <w:rsid w:val="002164DA"/>
    <w:rsid w:val="0021781A"/>
    <w:rsid w:val="00217B53"/>
    <w:rsid w:val="00217E8A"/>
    <w:rsid w:val="0022196F"/>
    <w:rsid w:val="00221EE7"/>
    <w:rsid w:val="00221FFF"/>
    <w:rsid w:val="00224EF8"/>
    <w:rsid w:val="00225A67"/>
    <w:rsid w:val="002263E4"/>
    <w:rsid w:val="00226FA0"/>
    <w:rsid w:val="00231939"/>
    <w:rsid w:val="00231BDB"/>
    <w:rsid w:val="0023472E"/>
    <w:rsid w:val="00235967"/>
    <w:rsid w:val="00235CFC"/>
    <w:rsid w:val="00236AFB"/>
    <w:rsid w:val="002378E1"/>
    <w:rsid w:val="002403C4"/>
    <w:rsid w:val="00241213"/>
    <w:rsid w:val="00242F2F"/>
    <w:rsid w:val="00244294"/>
    <w:rsid w:val="0024498C"/>
    <w:rsid w:val="002468DE"/>
    <w:rsid w:val="00250950"/>
    <w:rsid w:val="002524EA"/>
    <w:rsid w:val="00252B5E"/>
    <w:rsid w:val="0025423D"/>
    <w:rsid w:val="0025446B"/>
    <w:rsid w:val="00265406"/>
    <w:rsid w:val="002706B8"/>
    <w:rsid w:val="002712EB"/>
    <w:rsid w:val="00272021"/>
    <w:rsid w:val="00280A37"/>
    <w:rsid w:val="00283802"/>
    <w:rsid w:val="0029051E"/>
    <w:rsid w:val="002918E9"/>
    <w:rsid w:val="00292957"/>
    <w:rsid w:val="0029350A"/>
    <w:rsid w:val="002957BC"/>
    <w:rsid w:val="00297924"/>
    <w:rsid w:val="002A07AE"/>
    <w:rsid w:val="002A1CA8"/>
    <w:rsid w:val="002A3866"/>
    <w:rsid w:val="002A7B5B"/>
    <w:rsid w:val="002B166E"/>
    <w:rsid w:val="002B3092"/>
    <w:rsid w:val="002B3B9D"/>
    <w:rsid w:val="002B4519"/>
    <w:rsid w:val="002B4DB0"/>
    <w:rsid w:val="002B598B"/>
    <w:rsid w:val="002B7D32"/>
    <w:rsid w:val="002C404B"/>
    <w:rsid w:val="002C40DA"/>
    <w:rsid w:val="002C4DE7"/>
    <w:rsid w:val="002C5568"/>
    <w:rsid w:val="002C5C49"/>
    <w:rsid w:val="002C635F"/>
    <w:rsid w:val="002C6AFE"/>
    <w:rsid w:val="002D384F"/>
    <w:rsid w:val="002D6ECE"/>
    <w:rsid w:val="002D7F41"/>
    <w:rsid w:val="002E211C"/>
    <w:rsid w:val="002E3C55"/>
    <w:rsid w:val="002E4EB3"/>
    <w:rsid w:val="002E7B58"/>
    <w:rsid w:val="002F0197"/>
    <w:rsid w:val="002F0608"/>
    <w:rsid w:val="002F18F7"/>
    <w:rsid w:val="003012A1"/>
    <w:rsid w:val="003048D6"/>
    <w:rsid w:val="00306734"/>
    <w:rsid w:val="00311528"/>
    <w:rsid w:val="0031287D"/>
    <w:rsid w:val="00314100"/>
    <w:rsid w:val="00316829"/>
    <w:rsid w:val="0031697B"/>
    <w:rsid w:val="00321D8F"/>
    <w:rsid w:val="00321E16"/>
    <w:rsid w:val="00322AC0"/>
    <w:rsid w:val="00324A6E"/>
    <w:rsid w:val="00324E33"/>
    <w:rsid w:val="00325601"/>
    <w:rsid w:val="0033541C"/>
    <w:rsid w:val="00344410"/>
    <w:rsid w:val="00347C6D"/>
    <w:rsid w:val="003502F9"/>
    <w:rsid w:val="00353E78"/>
    <w:rsid w:val="00355FFA"/>
    <w:rsid w:val="003643FD"/>
    <w:rsid w:val="00366CDA"/>
    <w:rsid w:val="0036741C"/>
    <w:rsid w:val="00372098"/>
    <w:rsid w:val="00380E5A"/>
    <w:rsid w:val="0038190C"/>
    <w:rsid w:val="00381DE4"/>
    <w:rsid w:val="00384908"/>
    <w:rsid w:val="003872E6"/>
    <w:rsid w:val="003873EF"/>
    <w:rsid w:val="003875F3"/>
    <w:rsid w:val="00393788"/>
    <w:rsid w:val="003946DA"/>
    <w:rsid w:val="00394C2A"/>
    <w:rsid w:val="003950A3"/>
    <w:rsid w:val="003954CD"/>
    <w:rsid w:val="00397AA0"/>
    <w:rsid w:val="003A4C80"/>
    <w:rsid w:val="003B72B6"/>
    <w:rsid w:val="003C11BE"/>
    <w:rsid w:val="003C133D"/>
    <w:rsid w:val="003C157B"/>
    <w:rsid w:val="003C3D21"/>
    <w:rsid w:val="003C3EB6"/>
    <w:rsid w:val="003C564E"/>
    <w:rsid w:val="003C6317"/>
    <w:rsid w:val="003C694E"/>
    <w:rsid w:val="003D00C9"/>
    <w:rsid w:val="003D155B"/>
    <w:rsid w:val="003D18B5"/>
    <w:rsid w:val="003D3AB9"/>
    <w:rsid w:val="003D495E"/>
    <w:rsid w:val="003D50CB"/>
    <w:rsid w:val="003D65EA"/>
    <w:rsid w:val="003D6809"/>
    <w:rsid w:val="003E0099"/>
    <w:rsid w:val="003E09F2"/>
    <w:rsid w:val="003F6143"/>
    <w:rsid w:val="00402B3F"/>
    <w:rsid w:val="00402BD8"/>
    <w:rsid w:val="00403D60"/>
    <w:rsid w:val="00405CF1"/>
    <w:rsid w:val="00407C72"/>
    <w:rsid w:val="00415E1C"/>
    <w:rsid w:val="00420B17"/>
    <w:rsid w:val="00423DC6"/>
    <w:rsid w:val="00427B94"/>
    <w:rsid w:val="00430578"/>
    <w:rsid w:val="0043287B"/>
    <w:rsid w:val="00432AC1"/>
    <w:rsid w:val="00432DD0"/>
    <w:rsid w:val="00434296"/>
    <w:rsid w:val="00437435"/>
    <w:rsid w:val="004405EB"/>
    <w:rsid w:val="00443E20"/>
    <w:rsid w:val="004464FE"/>
    <w:rsid w:val="00452F2F"/>
    <w:rsid w:val="0045391D"/>
    <w:rsid w:val="00457883"/>
    <w:rsid w:val="0046038B"/>
    <w:rsid w:val="00460F54"/>
    <w:rsid w:val="00466C9A"/>
    <w:rsid w:val="00471829"/>
    <w:rsid w:val="00477AA8"/>
    <w:rsid w:val="0048274C"/>
    <w:rsid w:val="00486A85"/>
    <w:rsid w:val="00490458"/>
    <w:rsid w:val="00490812"/>
    <w:rsid w:val="004926D7"/>
    <w:rsid w:val="00496AF4"/>
    <w:rsid w:val="00496F7A"/>
    <w:rsid w:val="004A031B"/>
    <w:rsid w:val="004B1664"/>
    <w:rsid w:val="004B28E2"/>
    <w:rsid w:val="004B374C"/>
    <w:rsid w:val="004B4AFB"/>
    <w:rsid w:val="004B4BDB"/>
    <w:rsid w:val="004C0B2E"/>
    <w:rsid w:val="004C1348"/>
    <w:rsid w:val="004C15FA"/>
    <w:rsid w:val="004C30C6"/>
    <w:rsid w:val="004C4033"/>
    <w:rsid w:val="004C5DC2"/>
    <w:rsid w:val="004C69F2"/>
    <w:rsid w:val="004D1AA1"/>
    <w:rsid w:val="004D3CE9"/>
    <w:rsid w:val="004D4EF4"/>
    <w:rsid w:val="004D5071"/>
    <w:rsid w:val="004D5F5C"/>
    <w:rsid w:val="004E1094"/>
    <w:rsid w:val="004E4AB8"/>
    <w:rsid w:val="004E5E3B"/>
    <w:rsid w:val="004E6A2A"/>
    <w:rsid w:val="004F07D5"/>
    <w:rsid w:val="004F4A99"/>
    <w:rsid w:val="004F5E4E"/>
    <w:rsid w:val="005001F0"/>
    <w:rsid w:val="00501875"/>
    <w:rsid w:val="00501F47"/>
    <w:rsid w:val="00502BCB"/>
    <w:rsid w:val="00503A0A"/>
    <w:rsid w:val="005126E7"/>
    <w:rsid w:val="0051365E"/>
    <w:rsid w:val="00513662"/>
    <w:rsid w:val="0051500F"/>
    <w:rsid w:val="0052114E"/>
    <w:rsid w:val="005211E5"/>
    <w:rsid w:val="00525035"/>
    <w:rsid w:val="005253EA"/>
    <w:rsid w:val="0052584E"/>
    <w:rsid w:val="00527EF9"/>
    <w:rsid w:val="00532FB0"/>
    <w:rsid w:val="00534352"/>
    <w:rsid w:val="005353EA"/>
    <w:rsid w:val="0053705B"/>
    <w:rsid w:val="0054054E"/>
    <w:rsid w:val="00542337"/>
    <w:rsid w:val="00544FF9"/>
    <w:rsid w:val="005455CF"/>
    <w:rsid w:val="00546C58"/>
    <w:rsid w:val="00551FC9"/>
    <w:rsid w:val="00552B20"/>
    <w:rsid w:val="0055311B"/>
    <w:rsid w:val="005531E1"/>
    <w:rsid w:val="00553441"/>
    <w:rsid w:val="00554E3C"/>
    <w:rsid w:val="00557F80"/>
    <w:rsid w:val="0056076E"/>
    <w:rsid w:val="00561434"/>
    <w:rsid w:val="00561511"/>
    <w:rsid w:val="00562758"/>
    <w:rsid w:val="00564899"/>
    <w:rsid w:val="005656F9"/>
    <w:rsid w:val="00567631"/>
    <w:rsid w:val="00571E43"/>
    <w:rsid w:val="00572A7B"/>
    <w:rsid w:val="00580185"/>
    <w:rsid w:val="005861D0"/>
    <w:rsid w:val="00586DD3"/>
    <w:rsid w:val="0059046D"/>
    <w:rsid w:val="00591400"/>
    <w:rsid w:val="00592DF2"/>
    <w:rsid w:val="00595D77"/>
    <w:rsid w:val="00595FB7"/>
    <w:rsid w:val="005976F5"/>
    <w:rsid w:val="005A4B07"/>
    <w:rsid w:val="005A5FCA"/>
    <w:rsid w:val="005A764A"/>
    <w:rsid w:val="005B276B"/>
    <w:rsid w:val="005C1882"/>
    <w:rsid w:val="005C3703"/>
    <w:rsid w:val="005C45BA"/>
    <w:rsid w:val="005C4832"/>
    <w:rsid w:val="005C74D0"/>
    <w:rsid w:val="005D0191"/>
    <w:rsid w:val="005D1B7F"/>
    <w:rsid w:val="005D215A"/>
    <w:rsid w:val="005D287B"/>
    <w:rsid w:val="005D472B"/>
    <w:rsid w:val="005D4C40"/>
    <w:rsid w:val="005D6D96"/>
    <w:rsid w:val="005E1070"/>
    <w:rsid w:val="005E1D2F"/>
    <w:rsid w:val="005E2915"/>
    <w:rsid w:val="005E3E47"/>
    <w:rsid w:val="005E54EF"/>
    <w:rsid w:val="005E7272"/>
    <w:rsid w:val="005E7A47"/>
    <w:rsid w:val="005F0D0A"/>
    <w:rsid w:val="005F1123"/>
    <w:rsid w:val="005F2FA4"/>
    <w:rsid w:val="005F4CA2"/>
    <w:rsid w:val="005F59DD"/>
    <w:rsid w:val="005F59DF"/>
    <w:rsid w:val="00601541"/>
    <w:rsid w:val="00601679"/>
    <w:rsid w:val="006046C1"/>
    <w:rsid w:val="00604F97"/>
    <w:rsid w:val="006053F3"/>
    <w:rsid w:val="00610F02"/>
    <w:rsid w:val="00611C1B"/>
    <w:rsid w:val="00611E15"/>
    <w:rsid w:val="006123C2"/>
    <w:rsid w:val="006132D8"/>
    <w:rsid w:val="00613EB5"/>
    <w:rsid w:val="006156C8"/>
    <w:rsid w:val="0061795F"/>
    <w:rsid w:val="00617CF2"/>
    <w:rsid w:val="00620698"/>
    <w:rsid w:val="006214B4"/>
    <w:rsid w:val="00623D9E"/>
    <w:rsid w:val="00624E19"/>
    <w:rsid w:val="006303E3"/>
    <w:rsid w:val="00630D42"/>
    <w:rsid w:val="006323CB"/>
    <w:rsid w:val="006365B0"/>
    <w:rsid w:val="00637429"/>
    <w:rsid w:val="00641B9D"/>
    <w:rsid w:val="0064239B"/>
    <w:rsid w:val="00646CE5"/>
    <w:rsid w:val="00650BAB"/>
    <w:rsid w:val="006527E6"/>
    <w:rsid w:val="00654133"/>
    <w:rsid w:val="00656870"/>
    <w:rsid w:val="0065732D"/>
    <w:rsid w:val="0066376B"/>
    <w:rsid w:val="006638D0"/>
    <w:rsid w:val="0066483F"/>
    <w:rsid w:val="00671BFE"/>
    <w:rsid w:val="00671FB0"/>
    <w:rsid w:val="0067212D"/>
    <w:rsid w:val="00672B5D"/>
    <w:rsid w:val="00672F29"/>
    <w:rsid w:val="00673266"/>
    <w:rsid w:val="00673686"/>
    <w:rsid w:val="00676728"/>
    <w:rsid w:val="00681DEF"/>
    <w:rsid w:val="00681EFC"/>
    <w:rsid w:val="00683AD0"/>
    <w:rsid w:val="006841B7"/>
    <w:rsid w:val="00684B9D"/>
    <w:rsid w:val="00685506"/>
    <w:rsid w:val="006857B8"/>
    <w:rsid w:val="00686E11"/>
    <w:rsid w:val="00687CF7"/>
    <w:rsid w:val="00692F5F"/>
    <w:rsid w:val="006940BC"/>
    <w:rsid w:val="00696673"/>
    <w:rsid w:val="00697FCC"/>
    <w:rsid w:val="006A0723"/>
    <w:rsid w:val="006A192B"/>
    <w:rsid w:val="006A2161"/>
    <w:rsid w:val="006A2667"/>
    <w:rsid w:val="006A3694"/>
    <w:rsid w:val="006A4C72"/>
    <w:rsid w:val="006B0025"/>
    <w:rsid w:val="006B02A0"/>
    <w:rsid w:val="006B1F3E"/>
    <w:rsid w:val="006B333C"/>
    <w:rsid w:val="006B5BC8"/>
    <w:rsid w:val="006C05D6"/>
    <w:rsid w:val="006C14CD"/>
    <w:rsid w:val="006C19D1"/>
    <w:rsid w:val="006C3D63"/>
    <w:rsid w:val="006D517C"/>
    <w:rsid w:val="006D6C5F"/>
    <w:rsid w:val="006E00E4"/>
    <w:rsid w:val="006E1213"/>
    <w:rsid w:val="006E392E"/>
    <w:rsid w:val="006E58E1"/>
    <w:rsid w:val="006F08B3"/>
    <w:rsid w:val="006F11D0"/>
    <w:rsid w:val="006F47D5"/>
    <w:rsid w:val="006F6EBE"/>
    <w:rsid w:val="0070276D"/>
    <w:rsid w:val="00702E2B"/>
    <w:rsid w:val="0070354D"/>
    <w:rsid w:val="0070409B"/>
    <w:rsid w:val="00704524"/>
    <w:rsid w:val="00704E00"/>
    <w:rsid w:val="00705837"/>
    <w:rsid w:val="00705E5D"/>
    <w:rsid w:val="00706290"/>
    <w:rsid w:val="00711744"/>
    <w:rsid w:val="007157A9"/>
    <w:rsid w:val="00716D1C"/>
    <w:rsid w:val="00721497"/>
    <w:rsid w:val="0072158F"/>
    <w:rsid w:val="00722A6E"/>
    <w:rsid w:val="00722E12"/>
    <w:rsid w:val="00724A9C"/>
    <w:rsid w:val="00725132"/>
    <w:rsid w:val="00726874"/>
    <w:rsid w:val="00726FC6"/>
    <w:rsid w:val="00727FAD"/>
    <w:rsid w:val="00730791"/>
    <w:rsid w:val="0073258B"/>
    <w:rsid w:val="00733257"/>
    <w:rsid w:val="00735DB7"/>
    <w:rsid w:val="007377B4"/>
    <w:rsid w:val="0074697B"/>
    <w:rsid w:val="00751592"/>
    <w:rsid w:val="0075165F"/>
    <w:rsid w:val="00754C1F"/>
    <w:rsid w:val="00755D13"/>
    <w:rsid w:val="007564DC"/>
    <w:rsid w:val="00756636"/>
    <w:rsid w:val="00760EB8"/>
    <w:rsid w:val="00761EF3"/>
    <w:rsid w:val="00762F94"/>
    <w:rsid w:val="00763C13"/>
    <w:rsid w:val="00764618"/>
    <w:rsid w:val="00764D68"/>
    <w:rsid w:val="00764F58"/>
    <w:rsid w:val="007669CD"/>
    <w:rsid w:val="00770CD1"/>
    <w:rsid w:val="00771A4F"/>
    <w:rsid w:val="00771C84"/>
    <w:rsid w:val="00773929"/>
    <w:rsid w:val="00775C93"/>
    <w:rsid w:val="007776B0"/>
    <w:rsid w:val="007809D1"/>
    <w:rsid w:val="00781ACC"/>
    <w:rsid w:val="0078291C"/>
    <w:rsid w:val="00786D28"/>
    <w:rsid w:val="007901BF"/>
    <w:rsid w:val="00792467"/>
    <w:rsid w:val="007957BB"/>
    <w:rsid w:val="00797B51"/>
    <w:rsid w:val="007A09EB"/>
    <w:rsid w:val="007A651F"/>
    <w:rsid w:val="007A75D8"/>
    <w:rsid w:val="007A7842"/>
    <w:rsid w:val="007B0D9D"/>
    <w:rsid w:val="007B1232"/>
    <w:rsid w:val="007B1CFB"/>
    <w:rsid w:val="007B399C"/>
    <w:rsid w:val="007B4937"/>
    <w:rsid w:val="007B603F"/>
    <w:rsid w:val="007C0F1B"/>
    <w:rsid w:val="007C68ED"/>
    <w:rsid w:val="007C79EC"/>
    <w:rsid w:val="007C7E8B"/>
    <w:rsid w:val="007D0C26"/>
    <w:rsid w:val="007D27B8"/>
    <w:rsid w:val="007D27E9"/>
    <w:rsid w:val="007D3F49"/>
    <w:rsid w:val="007D44E9"/>
    <w:rsid w:val="007D4951"/>
    <w:rsid w:val="007D5995"/>
    <w:rsid w:val="007D5CC3"/>
    <w:rsid w:val="007D71C0"/>
    <w:rsid w:val="007E12DF"/>
    <w:rsid w:val="007E5DC0"/>
    <w:rsid w:val="007E6F00"/>
    <w:rsid w:val="007F24D9"/>
    <w:rsid w:val="007F2AE2"/>
    <w:rsid w:val="007F3DD0"/>
    <w:rsid w:val="007F4FD6"/>
    <w:rsid w:val="007F5575"/>
    <w:rsid w:val="00800ECD"/>
    <w:rsid w:val="008037B2"/>
    <w:rsid w:val="00803C07"/>
    <w:rsid w:val="00806A8C"/>
    <w:rsid w:val="008139D6"/>
    <w:rsid w:val="00814B96"/>
    <w:rsid w:val="00815475"/>
    <w:rsid w:val="00815584"/>
    <w:rsid w:val="00820E6E"/>
    <w:rsid w:val="00821425"/>
    <w:rsid w:val="0082203D"/>
    <w:rsid w:val="00822715"/>
    <w:rsid w:val="00822B35"/>
    <w:rsid w:val="00823226"/>
    <w:rsid w:val="00823A57"/>
    <w:rsid w:val="00824532"/>
    <w:rsid w:val="00825448"/>
    <w:rsid w:val="00825BFD"/>
    <w:rsid w:val="00831314"/>
    <w:rsid w:val="00833055"/>
    <w:rsid w:val="008337C6"/>
    <w:rsid w:val="00845005"/>
    <w:rsid w:val="0085071C"/>
    <w:rsid w:val="00854A91"/>
    <w:rsid w:val="0086364B"/>
    <w:rsid w:val="00870FC1"/>
    <w:rsid w:val="00871E90"/>
    <w:rsid w:val="00871F51"/>
    <w:rsid w:val="008720D7"/>
    <w:rsid w:val="00873AB2"/>
    <w:rsid w:val="00874081"/>
    <w:rsid w:val="00875CEE"/>
    <w:rsid w:val="0087686A"/>
    <w:rsid w:val="008773B4"/>
    <w:rsid w:val="00877F6E"/>
    <w:rsid w:val="00880906"/>
    <w:rsid w:val="00881522"/>
    <w:rsid w:val="00882919"/>
    <w:rsid w:val="00882994"/>
    <w:rsid w:val="008835A0"/>
    <w:rsid w:val="00883989"/>
    <w:rsid w:val="00883B59"/>
    <w:rsid w:val="00885934"/>
    <w:rsid w:val="00885DD0"/>
    <w:rsid w:val="0088733D"/>
    <w:rsid w:val="00893703"/>
    <w:rsid w:val="00893FAE"/>
    <w:rsid w:val="008A1173"/>
    <w:rsid w:val="008A238E"/>
    <w:rsid w:val="008A3A25"/>
    <w:rsid w:val="008A3C43"/>
    <w:rsid w:val="008A3F3A"/>
    <w:rsid w:val="008A4C75"/>
    <w:rsid w:val="008A5B35"/>
    <w:rsid w:val="008A7552"/>
    <w:rsid w:val="008B236F"/>
    <w:rsid w:val="008C1366"/>
    <w:rsid w:val="008C14BF"/>
    <w:rsid w:val="008C1BFB"/>
    <w:rsid w:val="008C1D4D"/>
    <w:rsid w:val="008C2523"/>
    <w:rsid w:val="008C3286"/>
    <w:rsid w:val="008C38DF"/>
    <w:rsid w:val="008C3DFD"/>
    <w:rsid w:val="008C54B9"/>
    <w:rsid w:val="008D007D"/>
    <w:rsid w:val="008D3530"/>
    <w:rsid w:val="008D5F54"/>
    <w:rsid w:val="008D6F2A"/>
    <w:rsid w:val="008D732C"/>
    <w:rsid w:val="008D7C5C"/>
    <w:rsid w:val="008E4350"/>
    <w:rsid w:val="008E627D"/>
    <w:rsid w:val="008F1B27"/>
    <w:rsid w:val="008F1E7C"/>
    <w:rsid w:val="008F21FF"/>
    <w:rsid w:val="008F5FAC"/>
    <w:rsid w:val="008F647D"/>
    <w:rsid w:val="008F7019"/>
    <w:rsid w:val="008F75D1"/>
    <w:rsid w:val="00900EE0"/>
    <w:rsid w:val="00901E74"/>
    <w:rsid w:val="00902CD8"/>
    <w:rsid w:val="009055E1"/>
    <w:rsid w:val="009058D8"/>
    <w:rsid w:val="00906840"/>
    <w:rsid w:val="00907080"/>
    <w:rsid w:val="009102D7"/>
    <w:rsid w:val="0091214C"/>
    <w:rsid w:val="00914444"/>
    <w:rsid w:val="009167EB"/>
    <w:rsid w:val="00921239"/>
    <w:rsid w:val="00923CCE"/>
    <w:rsid w:val="009256F3"/>
    <w:rsid w:val="00925BDF"/>
    <w:rsid w:val="00926672"/>
    <w:rsid w:val="00927418"/>
    <w:rsid w:val="00927588"/>
    <w:rsid w:val="009327AA"/>
    <w:rsid w:val="009341DF"/>
    <w:rsid w:val="0093486D"/>
    <w:rsid w:val="00935C09"/>
    <w:rsid w:val="00937230"/>
    <w:rsid w:val="00943286"/>
    <w:rsid w:val="009451D3"/>
    <w:rsid w:val="009464CE"/>
    <w:rsid w:val="00946A24"/>
    <w:rsid w:val="00946AF4"/>
    <w:rsid w:val="00946F05"/>
    <w:rsid w:val="00950D16"/>
    <w:rsid w:val="0095246D"/>
    <w:rsid w:val="009533BD"/>
    <w:rsid w:val="00954299"/>
    <w:rsid w:val="00960C69"/>
    <w:rsid w:val="0096414B"/>
    <w:rsid w:val="00967821"/>
    <w:rsid w:val="00967E63"/>
    <w:rsid w:val="00967F3E"/>
    <w:rsid w:val="009748BB"/>
    <w:rsid w:val="00976648"/>
    <w:rsid w:val="00977A93"/>
    <w:rsid w:val="009833F7"/>
    <w:rsid w:val="0098778B"/>
    <w:rsid w:val="0098791E"/>
    <w:rsid w:val="00987BAA"/>
    <w:rsid w:val="009920A1"/>
    <w:rsid w:val="00996C4F"/>
    <w:rsid w:val="009A3CF9"/>
    <w:rsid w:val="009A4838"/>
    <w:rsid w:val="009A56D5"/>
    <w:rsid w:val="009A685F"/>
    <w:rsid w:val="009A72DB"/>
    <w:rsid w:val="009B405E"/>
    <w:rsid w:val="009B6CE1"/>
    <w:rsid w:val="009B737A"/>
    <w:rsid w:val="009B76D7"/>
    <w:rsid w:val="009C1978"/>
    <w:rsid w:val="009C1BCE"/>
    <w:rsid w:val="009C25FA"/>
    <w:rsid w:val="009C26BE"/>
    <w:rsid w:val="009C37C7"/>
    <w:rsid w:val="009C37F8"/>
    <w:rsid w:val="009C435E"/>
    <w:rsid w:val="009C4F28"/>
    <w:rsid w:val="009C4F47"/>
    <w:rsid w:val="009C6CD9"/>
    <w:rsid w:val="009D08ED"/>
    <w:rsid w:val="009D0E5E"/>
    <w:rsid w:val="009D14A6"/>
    <w:rsid w:val="009D21B1"/>
    <w:rsid w:val="009D55E3"/>
    <w:rsid w:val="009D5FE0"/>
    <w:rsid w:val="009D7B51"/>
    <w:rsid w:val="009D7FC3"/>
    <w:rsid w:val="009E0180"/>
    <w:rsid w:val="009E14CC"/>
    <w:rsid w:val="009E19CC"/>
    <w:rsid w:val="009E2523"/>
    <w:rsid w:val="009E2E38"/>
    <w:rsid w:val="009E3139"/>
    <w:rsid w:val="009E6014"/>
    <w:rsid w:val="009E6333"/>
    <w:rsid w:val="009F1315"/>
    <w:rsid w:val="009F6FAE"/>
    <w:rsid w:val="009F7069"/>
    <w:rsid w:val="009F764A"/>
    <w:rsid w:val="00A10A8F"/>
    <w:rsid w:val="00A15056"/>
    <w:rsid w:val="00A164D2"/>
    <w:rsid w:val="00A168C8"/>
    <w:rsid w:val="00A20C4C"/>
    <w:rsid w:val="00A24F40"/>
    <w:rsid w:val="00A256B8"/>
    <w:rsid w:val="00A26703"/>
    <w:rsid w:val="00A26802"/>
    <w:rsid w:val="00A27713"/>
    <w:rsid w:val="00A302B0"/>
    <w:rsid w:val="00A32779"/>
    <w:rsid w:val="00A33AB7"/>
    <w:rsid w:val="00A35D2B"/>
    <w:rsid w:val="00A41A81"/>
    <w:rsid w:val="00A47CA5"/>
    <w:rsid w:val="00A52D8B"/>
    <w:rsid w:val="00A55F14"/>
    <w:rsid w:val="00A56A3D"/>
    <w:rsid w:val="00A57109"/>
    <w:rsid w:val="00A6111C"/>
    <w:rsid w:val="00A61FF4"/>
    <w:rsid w:val="00A63509"/>
    <w:rsid w:val="00A639F1"/>
    <w:rsid w:val="00A63DFC"/>
    <w:rsid w:val="00A63E75"/>
    <w:rsid w:val="00A6497E"/>
    <w:rsid w:val="00A65087"/>
    <w:rsid w:val="00A70912"/>
    <w:rsid w:val="00A71D9E"/>
    <w:rsid w:val="00A740D7"/>
    <w:rsid w:val="00A85095"/>
    <w:rsid w:val="00A910E5"/>
    <w:rsid w:val="00A91743"/>
    <w:rsid w:val="00A94DE7"/>
    <w:rsid w:val="00A95085"/>
    <w:rsid w:val="00A97BC2"/>
    <w:rsid w:val="00AA28EA"/>
    <w:rsid w:val="00AB4726"/>
    <w:rsid w:val="00AB570F"/>
    <w:rsid w:val="00AC0080"/>
    <w:rsid w:val="00AC1399"/>
    <w:rsid w:val="00AC196E"/>
    <w:rsid w:val="00AC23C0"/>
    <w:rsid w:val="00AC28A1"/>
    <w:rsid w:val="00AC382A"/>
    <w:rsid w:val="00AC3D42"/>
    <w:rsid w:val="00AC41F0"/>
    <w:rsid w:val="00AD0D4D"/>
    <w:rsid w:val="00AD15D8"/>
    <w:rsid w:val="00AD388B"/>
    <w:rsid w:val="00AD411C"/>
    <w:rsid w:val="00AE0E7F"/>
    <w:rsid w:val="00AE1E43"/>
    <w:rsid w:val="00AE5FC2"/>
    <w:rsid w:val="00AF2F35"/>
    <w:rsid w:val="00AF68D9"/>
    <w:rsid w:val="00AF7997"/>
    <w:rsid w:val="00B05260"/>
    <w:rsid w:val="00B05A90"/>
    <w:rsid w:val="00B06C26"/>
    <w:rsid w:val="00B105FE"/>
    <w:rsid w:val="00B10AE9"/>
    <w:rsid w:val="00B11032"/>
    <w:rsid w:val="00B1195A"/>
    <w:rsid w:val="00B138B1"/>
    <w:rsid w:val="00B15642"/>
    <w:rsid w:val="00B1703E"/>
    <w:rsid w:val="00B21ABD"/>
    <w:rsid w:val="00B21D42"/>
    <w:rsid w:val="00B24465"/>
    <w:rsid w:val="00B24600"/>
    <w:rsid w:val="00B30730"/>
    <w:rsid w:val="00B3380E"/>
    <w:rsid w:val="00B34B4A"/>
    <w:rsid w:val="00B36205"/>
    <w:rsid w:val="00B36AB6"/>
    <w:rsid w:val="00B40B65"/>
    <w:rsid w:val="00B41261"/>
    <w:rsid w:val="00B41DF0"/>
    <w:rsid w:val="00B450FF"/>
    <w:rsid w:val="00B46475"/>
    <w:rsid w:val="00B501C0"/>
    <w:rsid w:val="00B510B1"/>
    <w:rsid w:val="00B51358"/>
    <w:rsid w:val="00B513D4"/>
    <w:rsid w:val="00B52648"/>
    <w:rsid w:val="00B543D6"/>
    <w:rsid w:val="00B55BA4"/>
    <w:rsid w:val="00B56E2A"/>
    <w:rsid w:val="00B61C6C"/>
    <w:rsid w:val="00B6206B"/>
    <w:rsid w:val="00B627A0"/>
    <w:rsid w:val="00B62E59"/>
    <w:rsid w:val="00B65468"/>
    <w:rsid w:val="00B70841"/>
    <w:rsid w:val="00B72F1C"/>
    <w:rsid w:val="00B80FB0"/>
    <w:rsid w:val="00B83B0C"/>
    <w:rsid w:val="00B87391"/>
    <w:rsid w:val="00B91B97"/>
    <w:rsid w:val="00B927EA"/>
    <w:rsid w:val="00B96F6A"/>
    <w:rsid w:val="00B97647"/>
    <w:rsid w:val="00BA0852"/>
    <w:rsid w:val="00BA1EE9"/>
    <w:rsid w:val="00BA25B1"/>
    <w:rsid w:val="00BA2B48"/>
    <w:rsid w:val="00BA6A53"/>
    <w:rsid w:val="00BB1F2C"/>
    <w:rsid w:val="00BB268D"/>
    <w:rsid w:val="00BB34B2"/>
    <w:rsid w:val="00BB3669"/>
    <w:rsid w:val="00BC14D6"/>
    <w:rsid w:val="00BC22FF"/>
    <w:rsid w:val="00BC30FE"/>
    <w:rsid w:val="00BC4697"/>
    <w:rsid w:val="00BD0E53"/>
    <w:rsid w:val="00BD1E77"/>
    <w:rsid w:val="00BD219F"/>
    <w:rsid w:val="00BD7A32"/>
    <w:rsid w:val="00BE00DD"/>
    <w:rsid w:val="00BE138F"/>
    <w:rsid w:val="00BE1CC7"/>
    <w:rsid w:val="00BE2393"/>
    <w:rsid w:val="00BF01D6"/>
    <w:rsid w:val="00BF02E7"/>
    <w:rsid w:val="00BF21CB"/>
    <w:rsid w:val="00BF2354"/>
    <w:rsid w:val="00BF2614"/>
    <w:rsid w:val="00BF456A"/>
    <w:rsid w:val="00BF617A"/>
    <w:rsid w:val="00BF64B4"/>
    <w:rsid w:val="00C020BD"/>
    <w:rsid w:val="00C04465"/>
    <w:rsid w:val="00C0455B"/>
    <w:rsid w:val="00C0576D"/>
    <w:rsid w:val="00C05860"/>
    <w:rsid w:val="00C0693E"/>
    <w:rsid w:val="00C13A50"/>
    <w:rsid w:val="00C1523F"/>
    <w:rsid w:val="00C1550A"/>
    <w:rsid w:val="00C15652"/>
    <w:rsid w:val="00C15686"/>
    <w:rsid w:val="00C157D6"/>
    <w:rsid w:val="00C16FD3"/>
    <w:rsid w:val="00C177F2"/>
    <w:rsid w:val="00C2045C"/>
    <w:rsid w:val="00C21D73"/>
    <w:rsid w:val="00C251A5"/>
    <w:rsid w:val="00C264CC"/>
    <w:rsid w:val="00C27ECA"/>
    <w:rsid w:val="00C34BCE"/>
    <w:rsid w:val="00C35480"/>
    <w:rsid w:val="00C40C44"/>
    <w:rsid w:val="00C410D8"/>
    <w:rsid w:val="00C445D4"/>
    <w:rsid w:val="00C46D36"/>
    <w:rsid w:val="00C50340"/>
    <w:rsid w:val="00C50FED"/>
    <w:rsid w:val="00C5346A"/>
    <w:rsid w:val="00C54482"/>
    <w:rsid w:val="00C56345"/>
    <w:rsid w:val="00C566F2"/>
    <w:rsid w:val="00C60EA5"/>
    <w:rsid w:val="00C619E8"/>
    <w:rsid w:val="00C62286"/>
    <w:rsid w:val="00C62F3D"/>
    <w:rsid w:val="00C63559"/>
    <w:rsid w:val="00C66476"/>
    <w:rsid w:val="00C66912"/>
    <w:rsid w:val="00C7141D"/>
    <w:rsid w:val="00C723ED"/>
    <w:rsid w:val="00C724B7"/>
    <w:rsid w:val="00C726A2"/>
    <w:rsid w:val="00C75AFB"/>
    <w:rsid w:val="00C762EE"/>
    <w:rsid w:val="00C76F41"/>
    <w:rsid w:val="00C77257"/>
    <w:rsid w:val="00C81B19"/>
    <w:rsid w:val="00C82F4E"/>
    <w:rsid w:val="00C86FA4"/>
    <w:rsid w:val="00C90DE0"/>
    <w:rsid w:val="00C93010"/>
    <w:rsid w:val="00C945CB"/>
    <w:rsid w:val="00C94928"/>
    <w:rsid w:val="00C96E32"/>
    <w:rsid w:val="00CA4286"/>
    <w:rsid w:val="00CA4387"/>
    <w:rsid w:val="00CA6761"/>
    <w:rsid w:val="00CA6A68"/>
    <w:rsid w:val="00CB1B16"/>
    <w:rsid w:val="00CB3178"/>
    <w:rsid w:val="00CB3E27"/>
    <w:rsid w:val="00CB56DB"/>
    <w:rsid w:val="00CB6B55"/>
    <w:rsid w:val="00CC31BE"/>
    <w:rsid w:val="00CC4DCF"/>
    <w:rsid w:val="00CC5502"/>
    <w:rsid w:val="00CD22C6"/>
    <w:rsid w:val="00CD3229"/>
    <w:rsid w:val="00CD328E"/>
    <w:rsid w:val="00CD3DF0"/>
    <w:rsid w:val="00CD498A"/>
    <w:rsid w:val="00CD67FF"/>
    <w:rsid w:val="00CE0B3F"/>
    <w:rsid w:val="00CE24CB"/>
    <w:rsid w:val="00CE4C4E"/>
    <w:rsid w:val="00CE5260"/>
    <w:rsid w:val="00CE573C"/>
    <w:rsid w:val="00CE5D89"/>
    <w:rsid w:val="00CE63A1"/>
    <w:rsid w:val="00CE71CC"/>
    <w:rsid w:val="00CE7795"/>
    <w:rsid w:val="00CF50E3"/>
    <w:rsid w:val="00CF54B4"/>
    <w:rsid w:val="00CF5CEB"/>
    <w:rsid w:val="00CF5FF5"/>
    <w:rsid w:val="00CF7524"/>
    <w:rsid w:val="00CF7ACD"/>
    <w:rsid w:val="00D10F69"/>
    <w:rsid w:val="00D13E23"/>
    <w:rsid w:val="00D205E9"/>
    <w:rsid w:val="00D214C0"/>
    <w:rsid w:val="00D224BA"/>
    <w:rsid w:val="00D22803"/>
    <w:rsid w:val="00D24A6C"/>
    <w:rsid w:val="00D251B3"/>
    <w:rsid w:val="00D2596D"/>
    <w:rsid w:val="00D2669A"/>
    <w:rsid w:val="00D274F0"/>
    <w:rsid w:val="00D27949"/>
    <w:rsid w:val="00D2799B"/>
    <w:rsid w:val="00D32957"/>
    <w:rsid w:val="00D36F68"/>
    <w:rsid w:val="00D376A6"/>
    <w:rsid w:val="00D417DF"/>
    <w:rsid w:val="00D5522B"/>
    <w:rsid w:val="00D559CD"/>
    <w:rsid w:val="00D55B7E"/>
    <w:rsid w:val="00D5731D"/>
    <w:rsid w:val="00D57A52"/>
    <w:rsid w:val="00D61B1D"/>
    <w:rsid w:val="00D627FF"/>
    <w:rsid w:val="00D62E09"/>
    <w:rsid w:val="00D63109"/>
    <w:rsid w:val="00D65E33"/>
    <w:rsid w:val="00D70CF1"/>
    <w:rsid w:val="00D72C41"/>
    <w:rsid w:val="00D72EF7"/>
    <w:rsid w:val="00D759DB"/>
    <w:rsid w:val="00D772F6"/>
    <w:rsid w:val="00D77931"/>
    <w:rsid w:val="00D801C0"/>
    <w:rsid w:val="00D850FC"/>
    <w:rsid w:val="00D86118"/>
    <w:rsid w:val="00D917FC"/>
    <w:rsid w:val="00D91C81"/>
    <w:rsid w:val="00D92DF2"/>
    <w:rsid w:val="00D9399A"/>
    <w:rsid w:val="00D93A2F"/>
    <w:rsid w:val="00D96189"/>
    <w:rsid w:val="00D96425"/>
    <w:rsid w:val="00D9741D"/>
    <w:rsid w:val="00DA15E9"/>
    <w:rsid w:val="00DA2B79"/>
    <w:rsid w:val="00DA3415"/>
    <w:rsid w:val="00DA3AC2"/>
    <w:rsid w:val="00DA66EB"/>
    <w:rsid w:val="00DA67C9"/>
    <w:rsid w:val="00DB32DC"/>
    <w:rsid w:val="00DB729C"/>
    <w:rsid w:val="00DC08DF"/>
    <w:rsid w:val="00DC1562"/>
    <w:rsid w:val="00DC23C6"/>
    <w:rsid w:val="00DC4979"/>
    <w:rsid w:val="00DC67E0"/>
    <w:rsid w:val="00DC680B"/>
    <w:rsid w:val="00DD22A7"/>
    <w:rsid w:val="00DD385B"/>
    <w:rsid w:val="00DD5442"/>
    <w:rsid w:val="00DD639D"/>
    <w:rsid w:val="00DE10CC"/>
    <w:rsid w:val="00DE6D8C"/>
    <w:rsid w:val="00DE6DD8"/>
    <w:rsid w:val="00DE74F1"/>
    <w:rsid w:val="00DF057F"/>
    <w:rsid w:val="00DF30AF"/>
    <w:rsid w:val="00DF5EAD"/>
    <w:rsid w:val="00E03E9D"/>
    <w:rsid w:val="00E04A44"/>
    <w:rsid w:val="00E1251D"/>
    <w:rsid w:val="00E12DD3"/>
    <w:rsid w:val="00E132B2"/>
    <w:rsid w:val="00E171ED"/>
    <w:rsid w:val="00E21A08"/>
    <w:rsid w:val="00E21C66"/>
    <w:rsid w:val="00E22FC1"/>
    <w:rsid w:val="00E2329A"/>
    <w:rsid w:val="00E26AAE"/>
    <w:rsid w:val="00E32371"/>
    <w:rsid w:val="00E3772F"/>
    <w:rsid w:val="00E43EF9"/>
    <w:rsid w:val="00E453C3"/>
    <w:rsid w:val="00E453F6"/>
    <w:rsid w:val="00E467DC"/>
    <w:rsid w:val="00E471AF"/>
    <w:rsid w:val="00E47FF0"/>
    <w:rsid w:val="00E5047A"/>
    <w:rsid w:val="00E50EC0"/>
    <w:rsid w:val="00E5754F"/>
    <w:rsid w:val="00E60C7F"/>
    <w:rsid w:val="00E61B82"/>
    <w:rsid w:val="00E63F16"/>
    <w:rsid w:val="00E661CD"/>
    <w:rsid w:val="00E71255"/>
    <w:rsid w:val="00E71DD6"/>
    <w:rsid w:val="00E755DA"/>
    <w:rsid w:val="00E77075"/>
    <w:rsid w:val="00E83450"/>
    <w:rsid w:val="00E8591A"/>
    <w:rsid w:val="00E868B5"/>
    <w:rsid w:val="00E86E26"/>
    <w:rsid w:val="00E96A56"/>
    <w:rsid w:val="00E97096"/>
    <w:rsid w:val="00E978B6"/>
    <w:rsid w:val="00EA1367"/>
    <w:rsid w:val="00EA3B9B"/>
    <w:rsid w:val="00EB06D5"/>
    <w:rsid w:val="00EB17B0"/>
    <w:rsid w:val="00EB33AF"/>
    <w:rsid w:val="00EB4129"/>
    <w:rsid w:val="00EB49A5"/>
    <w:rsid w:val="00EC0DEF"/>
    <w:rsid w:val="00EC2F47"/>
    <w:rsid w:val="00EC3161"/>
    <w:rsid w:val="00EC47D9"/>
    <w:rsid w:val="00EC48BC"/>
    <w:rsid w:val="00EC48DA"/>
    <w:rsid w:val="00EC4B9A"/>
    <w:rsid w:val="00EC4EDF"/>
    <w:rsid w:val="00EC6124"/>
    <w:rsid w:val="00EC6AA6"/>
    <w:rsid w:val="00ED19DB"/>
    <w:rsid w:val="00ED4680"/>
    <w:rsid w:val="00ED5B22"/>
    <w:rsid w:val="00ED5CFA"/>
    <w:rsid w:val="00ED66CC"/>
    <w:rsid w:val="00EE080A"/>
    <w:rsid w:val="00EE219D"/>
    <w:rsid w:val="00EE52DF"/>
    <w:rsid w:val="00EE5C63"/>
    <w:rsid w:val="00EF1AB0"/>
    <w:rsid w:val="00EF3AAC"/>
    <w:rsid w:val="00EF5025"/>
    <w:rsid w:val="00EF615D"/>
    <w:rsid w:val="00F01ECD"/>
    <w:rsid w:val="00F03F04"/>
    <w:rsid w:val="00F05194"/>
    <w:rsid w:val="00F05C0F"/>
    <w:rsid w:val="00F061BB"/>
    <w:rsid w:val="00F07507"/>
    <w:rsid w:val="00F123C9"/>
    <w:rsid w:val="00F129A4"/>
    <w:rsid w:val="00F141F1"/>
    <w:rsid w:val="00F1607E"/>
    <w:rsid w:val="00F20E48"/>
    <w:rsid w:val="00F228C3"/>
    <w:rsid w:val="00F23172"/>
    <w:rsid w:val="00F23BC9"/>
    <w:rsid w:val="00F2487D"/>
    <w:rsid w:val="00F31748"/>
    <w:rsid w:val="00F319BF"/>
    <w:rsid w:val="00F32075"/>
    <w:rsid w:val="00F34CE7"/>
    <w:rsid w:val="00F3798A"/>
    <w:rsid w:val="00F4419D"/>
    <w:rsid w:val="00F5203A"/>
    <w:rsid w:val="00F5459B"/>
    <w:rsid w:val="00F54AD1"/>
    <w:rsid w:val="00F601EB"/>
    <w:rsid w:val="00F60F89"/>
    <w:rsid w:val="00F61944"/>
    <w:rsid w:val="00F6232F"/>
    <w:rsid w:val="00F62E9B"/>
    <w:rsid w:val="00F63705"/>
    <w:rsid w:val="00F6477B"/>
    <w:rsid w:val="00F65DBF"/>
    <w:rsid w:val="00F66640"/>
    <w:rsid w:val="00F70C5F"/>
    <w:rsid w:val="00F70DE8"/>
    <w:rsid w:val="00F72630"/>
    <w:rsid w:val="00F73467"/>
    <w:rsid w:val="00F73913"/>
    <w:rsid w:val="00F813BB"/>
    <w:rsid w:val="00F81A10"/>
    <w:rsid w:val="00F8454B"/>
    <w:rsid w:val="00F9140D"/>
    <w:rsid w:val="00F92617"/>
    <w:rsid w:val="00F928C0"/>
    <w:rsid w:val="00F92D34"/>
    <w:rsid w:val="00FA196F"/>
    <w:rsid w:val="00FA1B64"/>
    <w:rsid w:val="00FB18C3"/>
    <w:rsid w:val="00FB1E96"/>
    <w:rsid w:val="00FB316E"/>
    <w:rsid w:val="00FB376C"/>
    <w:rsid w:val="00FB5908"/>
    <w:rsid w:val="00FB78D6"/>
    <w:rsid w:val="00FC62E1"/>
    <w:rsid w:val="00FD0D1F"/>
    <w:rsid w:val="00FD526D"/>
    <w:rsid w:val="00FE0CD5"/>
    <w:rsid w:val="00FF1BA7"/>
    <w:rsid w:val="00FF22F7"/>
    <w:rsid w:val="00FF2FC6"/>
    <w:rsid w:val="00FF4620"/>
    <w:rsid w:val="00FF6764"/>
    <w:rsid w:val="00FF6E14"/>
    <w:rsid w:val="03C366B3"/>
    <w:rsid w:val="07E213EB"/>
    <w:rsid w:val="0A9BB074"/>
    <w:rsid w:val="0D5F06E2"/>
    <w:rsid w:val="0F77D253"/>
    <w:rsid w:val="11A7B89F"/>
    <w:rsid w:val="163DDBC3"/>
    <w:rsid w:val="16E01141"/>
    <w:rsid w:val="1A2AFF60"/>
    <w:rsid w:val="1EA37289"/>
    <w:rsid w:val="230B0BCA"/>
    <w:rsid w:val="2561630A"/>
    <w:rsid w:val="266AECE2"/>
    <w:rsid w:val="2ED2CF80"/>
    <w:rsid w:val="30575A99"/>
    <w:rsid w:val="31322A01"/>
    <w:rsid w:val="3A46EB96"/>
    <w:rsid w:val="3BE6E400"/>
    <w:rsid w:val="3BE998F2"/>
    <w:rsid w:val="3C7F00F7"/>
    <w:rsid w:val="3DDF7B4E"/>
    <w:rsid w:val="3DEA1A83"/>
    <w:rsid w:val="40771E21"/>
    <w:rsid w:val="42248785"/>
    <w:rsid w:val="42ECB7A7"/>
    <w:rsid w:val="4410F5EF"/>
    <w:rsid w:val="45D88A44"/>
    <w:rsid w:val="49166552"/>
    <w:rsid w:val="4F8DC971"/>
    <w:rsid w:val="531CEEA8"/>
    <w:rsid w:val="53C362B9"/>
    <w:rsid w:val="5576AD23"/>
    <w:rsid w:val="55EB2A8F"/>
    <w:rsid w:val="56F6AC0E"/>
    <w:rsid w:val="579E9BF3"/>
    <w:rsid w:val="5C500C5C"/>
    <w:rsid w:val="5CDE5F0D"/>
    <w:rsid w:val="5D7582DA"/>
    <w:rsid w:val="609BBD0E"/>
    <w:rsid w:val="6419761A"/>
    <w:rsid w:val="65921690"/>
    <w:rsid w:val="6A36F543"/>
    <w:rsid w:val="6BDD789A"/>
    <w:rsid w:val="6DBE46E7"/>
    <w:rsid w:val="6EE0F50B"/>
    <w:rsid w:val="6F96E781"/>
    <w:rsid w:val="705E2C77"/>
    <w:rsid w:val="740F948C"/>
    <w:rsid w:val="7B7D43CD"/>
    <w:rsid w:val="7E3B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FD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link w:val="Heading1Char"/>
    <w:uiPriority w:val="9"/>
    <w:qFormat/>
    <w:pPr>
      <w:keepNext/>
      <w:spacing w:before="120" w:after="120"/>
      <w:ind w:firstLine="72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6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after="240"/>
    </w:pPr>
    <w:rPr>
      <w:sz w:val="24"/>
    </w:rPr>
  </w:style>
  <w:style w:type="character" w:styleId="FootnoteReference">
    <w:name w:val="footnote reference"/>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link w:val="quoteChar"/>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paragraph" w:styleId="BlockText">
    <w:name w:val="Block Text"/>
    <w:basedOn w:val="Normal"/>
    <w:pPr>
      <w:tabs>
        <w:tab w:val="left" w:pos="0"/>
      </w:tabs>
      <w:ind w:left="1440" w:right="1440"/>
    </w:pPr>
    <w:rPr>
      <w:sz w:val="24"/>
    </w:rPr>
  </w:style>
  <w:style w:type="paragraph" w:customStyle="1" w:styleId="sub1">
    <w:name w:val="sub1"/>
    <w:basedOn w:val="Normal"/>
    <w:pPr>
      <w:spacing w:line="360" w:lineRule="auto"/>
      <w:ind w:firstLine="1440"/>
    </w:pPr>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spacing w:line="360" w:lineRule="auto"/>
      <w:ind w:firstLine="3600"/>
    </w:pPr>
  </w:style>
  <w:style w:type="character" w:customStyle="1" w:styleId="standardChar">
    <w:name w:val="standard Char"/>
    <w:link w:val="standard"/>
    <w:rPr>
      <w:rFonts w:ascii="Palatino" w:hAnsi="Palatino"/>
      <w:sz w:val="26"/>
      <w:lang w:val="en-US" w:eastAsia="en-US" w:bidi="ar-SA"/>
    </w:rPr>
  </w:style>
  <w:style w:type="character" w:customStyle="1" w:styleId="quoteChar">
    <w:name w:val="quote Char"/>
    <w:basedOn w:val="standardChar"/>
    <w:link w:val="Quote1"/>
    <w:rPr>
      <w:rFonts w:ascii="Palatino" w:hAnsi="Palatino"/>
      <w:sz w:val="26"/>
      <w:lang w:val="en-US" w:eastAsia="en-US" w:bidi="ar-SA"/>
    </w:rPr>
  </w:style>
  <w:style w:type="paragraph" w:customStyle="1" w:styleId="no1">
    <w:name w:val="no.1"/>
    <w:basedOn w:val="standard"/>
    <w:pPr>
      <w:tabs>
        <w:tab w:val="left" w:pos="1080"/>
      </w:tabs>
      <w:spacing w:after="120" w:line="240" w:lineRule="auto"/>
      <w:ind w:left="1080" w:right="994" w:hanging="36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25448"/>
    <w:pPr>
      <w:spacing w:before="100" w:beforeAutospacing="1" w:after="100" w:afterAutospacing="1"/>
    </w:pPr>
    <w:rPr>
      <w:rFonts w:ascii="Times New Roman" w:hAnsi="Times New Roman"/>
      <w:sz w:val="24"/>
      <w:szCs w:val="24"/>
    </w:rPr>
  </w:style>
  <w:style w:type="character" w:styleId="Hyperlink">
    <w:name w:val="Hyperlink"/>
    <w:rsid w:val="00825448"/>
    <w:rPr>
      <w:color w:val="0000FF"/>
      <w:u w:val="single"/>
    </w:rPr>
  </w:style>
  <w:style w:type="paragraph" w:customStyle="1" w:styleId="msolistparagraphcxspmiddle">
    <w:name w:val="msolistparagraphcxspmiddle"/>
    <w:basedOn w:val="Normal"/>
    <w:rsid w:val="00056BEE"/>
    <w:pPr>
      <w:spacing w:before="100" w:beforeAutospacing="1" w:after="100" w:afterAutospacing="1"/>
    </w:pPr>
    <w:rPr>
      <w:rFonts w:ascii="Times New Roman" w:hAnsi="Times New Roman"/>
      <w:sz w:val="24"/>
      <w:szCs w:val="24"/>
    </w:rPr>
  </w:style>
  <w:style w:type="character" w:customStyle="1" w:styleId="FootnoteTextChar">
    <w:name w:val="Footnote Text Char"/>
    <w:link w:val="FootnoteText"/>
    <w:rsid w:val="00056BEE"/>
    <w:rPr>
      <w:rFonts w:ascii="Palatino" w:hAnsi="Palatino"/>
      <w:sz w:val="24"/>
      <w:lang w:val="en-US" w:eastAsia="en-US" w:bidi="ar-SA"/>
    </w:rPr>
  </w:style>
  <w:style w:type="character" w:customStyle="1" w:styleId="Heading1Char">
    <w:name w:val="Heading 1 Char"/>
    <w:link w:val="Heading1"/>
    <w:uiPriority w:val="9"/>
    <w:rsid w:val="009D5FE0"/>
    <w:rPr>
      <w:rFonts w:ascii="Helvetica" w:hAnsi="Helvetica"/>
      <w:b/>
      <w:kern w:val="28"/>
      <w:sz w:val="26"/>
    </w:rPr>
  </w:style>
  <w:style w:type="paragraph" w:customStyle="1" w:styleId="Default">
    <w:name w:val="Default"/>
    <w:rsid w:val="009D5FE0"/>
    <w:pPr>
      <w:autoSpaceDE w:val="0"/>
      <w:autoSpaceDN w:val="0"/>
      <w:adjustRightInd w:val="0"/>
    </w:pPr>
    <w:rPr>
      <w:color w:val="000000"/>
      <w:sz w:val="24"/>
      <w:szCs w:val="24"/>
    </w:rPr>
  </w:style>
  <w:style w:type="paragraph" w:styleId="ListParagraph">
    <w:name w:val="List Paragraph"/>
    <w:basedOn w:val="Normal"/>
    <w:uiPriority w:val="34"/>
    <w:qFormat/>
    <w:rsid w:val="00490458"/>
    <w:pPr>
      <w:ind w:left="720"/>
      <w:contextualSpacing/>
    </w:pPr>
  </w:style>
  <w:style w:type="character" w:styleId="CommentReference">
    <w:name w:val="annotation reference"/>
    <w:basedOn w:val="DefaultParagraphFont"/>
    <w:rsid w:val="00055738"/>
    <w:rPr>
      <w:sz w:val="16"/>
      <w:szCs w:val="16"/>
    </w:rPr>
  </w:style>
  <w:style w:type="paragraph" w:styleId="CommentText">
    <w:name w:val="annotation text"/>
    <w:basedOn w:val="Normal"/>
    <w:link w:val="CommentTextChar"/>
    <w:rsid w:val="00055738"/>
    <w:rPr>
      <w:sz w:val="20"/>
    </w:rPr>
  </w:style>
  <w:style w:type="character" w:customStyle="1" w:styleId="CommentTextChar">
    <w:name w:val="Comment Text Char"/>
    <w:basedOn w:val="DefaultParagraphFont"/>
    <w:link w:val="CommentText"/>
    <w:rsid w:val="00055738"/>
    <w:rPr>
      <w:rFonts w:ascii="Palatino" w:hAnsi="Palatino"/>
    </w:rPr>
  </w:style>
  <w:style w:type="paragraph" w:styleId="CommentSubject">
    <w:name w:val="annotation subject"/>
    <w:basedOn w:val="CommentText"/>
    <w:next w:val="CommentText"/>
    <w:link w:val="CommentSubjectChar"/>
    <w:rsid w:val="00055738"/>
    <w:rPr>
      <w:b/>
      <w:bCs/>
    </w:rPr>
  </w:style>
  <w:style w:type="character" w:customStyle="1" w:styleId="CommentSubjectChar">
    <w:name w:val="Comment Subject Char"/>
    <w:basedOn w:val="CommentTextChar"/>
    <w:link w:val="CommentSubject"/>
    <w:rsid w:val="00055738"/>
    <w:rPr>
      <w:rFonts w:ascii="Palatino" w:hAnsi="Palatino"/>
      <w:b/>
      <w:bCs/>
    </w:rPr>
  </w:style>
  <w:style w:type="paragraph" w:styleId="BalloonText">
    <w:name w:val="Balloon Text"/>
    <w:basedOn w:val="Normal"/>
    <w:link w:val="BalloonTextChar"/>
    <w:rsid w:val="00055738"/>
    <w:rPr>
      <w:rFonts w:ascii="Tahoma" w:hAnsi="Tahoma" w:cs="Tahoma"/>
      <w:sz w:val="16"/>
      <w:szCs w:val="16"/>
    </w:rPr>
  </w:style>
  <w:style w:type="character" w:customStyle="1" w:styleId="BalloonTextChar">
    <w:name w:val="Balloon Text Char"/>
    <w:basedOn w:val="DefaultParagraphFont"/>
    <w:link w:val="BalloonText"/>
    <w:rsid w:val="00055738"/>
    <w:rPr>
      <w:rFonts w:ascii="Tahoma" w:hAnsi="Tahoma" w:cs="Tahoma"/>
      <w:sz w:val="16"/>
      <w:szCs w:val="16"/>
    </w:rPr>
  </w:style>
  <w:style w:type="character" w:styleId="FollowedHyperlink">
    <w:name w:val="FollowedHyperlink"/>
    <w:basedOn w:val="DefaultParagraphFont"/>
    <w:rsid w:val="00B05A90"/>
    <w:rPr>
      <w:color w:val="800080" w:themeColor="followedHyperlink"/>
      <w:u w:val="single"/>
    </w:rPr>
  </w:style>
  <w:style w:type="paragraph" w:customStyle="1" w:styleId="xmsonormal">
    <w:name w:val="x_msonormal"/>
    <w:basedOn w:val="Normal"/>
    <w:rsid w:val="00755D13"/>
    <w:rPr>
      <w:rFonts w:ascii="Calibri" w:eastAsiaTheme="minorHAnsi" w:hAnsi="Calibri" w:cs="Calibri"/>
      <w:sz w:val="22"/>
      <w:szCs w:val="22"/>
    </w:rPr>
  </w:style>
  <w:style w:type="paragraph" w:customStyle="1" w:styleId="xmsolistparagraph">
    <w:name w:val="x_msolistparagraph"/>
    <w:basedOn w:val="Normal"/>
    <w:rsid w:val="00755D13"/>
    <w:pPr>
      <w:spacing w:before="100" w:beforeAutospacing="1" w:after="100" w:afterAutospacing="1"/>
    </w:pPr>
    <w:rPr>
      <w:rFonts w:ascii="Calibri" w:eastAsiaTheme="minorHAnsi" w:hAnsi="Calibri" w:cs="Calibri"/>
      <w:sz w:val="22"/>
      <w:szCs w:val="22"/>
    </w:rPr>
  </w:style>
  <w:style w:type="paragraph" w:styleId="Caption">
    <w:name w:val="caption"/>
    <w:basedOn w:val="Normal"/>
    <w:next w:val="Normal"/>
    <w:unhideWhenUsed/>
    <w:qFormat/>
    <w:rsid w:val="00871F51"/>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D92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9DE777F66D804693753236E4AFC78A" ma:contentTypeVersion="5" ma:contentTypeDescription="Create a new document." ma:contentTypeScope="" ma:versionID="60e01be36b250462b0f230157b1994f1">
  <xsd:schema xmlns:xsd="http://www.w3.org/2001/XMLSchema" xmlns:xs="http://www.w3.org/2001/XMLSchema" xmlns:p="http://schemas.microsoft.com/office/2006/metadata/properties" xmlns:ns3="eec0588d-4501-417f-b13b-3b3e04768175" xmlns:ns4="9a3892b9-dd7c-4ec9-873e-e1a0bddfd702" targetNamespace="http://schemas.microsoft.com/office/2006/metadata/properties" ma:root="true" ma:fieldsID="13e0c4f2c03374cd4996db06b22260c7" ns3:_="" ns4:_="">
    <xsd:import namespace="eec0588d-4501-417f-b13b-3b3e04768175"/>
    <xsd:import namespace="9a3892b9-dd7c-4ec9-873e-e1a0bddfd7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0588d-4501-417f-b13b-3b3e047681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3892b9-dd7c-4ec9-873e-e1a0bddfd7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E66A-F2F0-4013-8D70-8E144E2F6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0588d-4501-417f-b13b-3b3e04768175"/>
    <ds:schemaRef ds:uri="9a3892b9-dd7c-4ec9-873e-e1a0bddfd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EDBB1-A70B-44F6-9FE4-B843C8079A47}">
  <ds:schemaRefs>
    <ds:schemaRef ds:uri="http://schemas.microsoft.com/sharepoint/v3/contenttype/forms"/>
  </ds:schemaRefs>
</ds:datastoreItem>
</file>

<file path=customXml/itemProps3.xml><?xml version="1.0" encoding="utf-8"?>
<ds:datastoreItem xmlns:ds="http://schemas.openxmlformats.org/officeDocument/2006/customXml" ds:itemID="{66A96717-99C6-4755-9AC3-AF7C035DE60C}">
  <ds:schemaRef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eec0588d-4501-417f-b13b-3b3e04768175"/>
    <ds:schemaRef ds:uri="http://schemas.microsoft.com/office/infopath/2007/PartnerControls"/>
    <ds:schemaRef ds:uri="9a3892b9-dd7c-4ec9-873e-e1a0bddfd702"/>
  </ds:schemaRefs>
</ds:datastoreItem>
</file>

<file path=customXml/itemProps4.xml><?xml version="1.0" encoding="utf-8"?>
<ds:datastoreItem xmlns:ds="http://schemas.openxmlformats.org/officeDocument/2006/customXml" ds:itemID="{F520FED0-2414-4CE5-890E-1CDE5481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5126</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2020-02-21T23:33:00Z</dcterms:created>
  <dcterms:modified xsi:type="dcterms:W3CDTF">2020-02-21T23:34:00Z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0x010100959DE777F66D804693753236E4AFC78A</vt:lpwstr>
  </property>
</Properties>
</file>