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687" w:rsidRPr="00622F15" w:rsidRDefault="00F246E5" w:rsidP="00F246E5">
      <w:pPr>
        <w:pStyle w:val="Heading1"/>
        <w:numPr>
          <w:ilvl w:val="0"/>
          <w:numId w:val="0"/>
        </w:numPr>
        <w:rPr>
          <w:sz w:val="24"/>
        </w:rPr>
      </w:pPr>
      <w:bookmarkStart w:id="0" w:name="_GoBack"/>
      <w:bookmarkEnd w:id="0"/>
      <w:r w:rsidRPr="00622F15">
        <w:rPr>
          <w:sz w:val="24"/>
        </w:rPr>
        <w:t>Program Description</w:t>
      </w:r>
    </w:p>
    <w:p w:rsidR="00103867" w:rsidRPr="00F33D09" w:rsidRDefault="00103867" w:rsidP="000D6F9B">
      <w:pPr>
        <w:pStyle w:val="BodyParagraph"/>
        <w:jc w:val="both"/>
        <w:rPr>
          <w:sz w:val="20"/>
        </w:rPr>
      </w:pPr>
      <w:r w:rsidRPr="00622F15">
        <w:rPr>
          <w:sz w:val="20"/>
        </w:rPr>
        <w:t>The Permanent Load Shifting (PLS) program provides a one-time incentive payment ($875</w:t>
      </w:r>
      <w:r w:rsidRPr="00F33D09">
        <w:rPr>
          <w:sz w:val="20"/>
        </w:rPr>
        <w:t xml:space="preserve">/kW shifted) to customers who install qualifying PLS Thermal Energy Storage (TES) technology </w:t>
      </w:r>
      <w:r w:rsidR="00534D2C" w:rsidRPr="00F33D09">
        <w:rPr>
          <w:sz w:val="20"/>
        </w:rPr>
        <w:t xml:space="preserve">in place of </w:t>
      </w:r>
      <w:r w:rsidRPr="00F33D09">
        <w:rPr>
          <w:sz w:val="20"/>
        </w:rPr>
        <w:t>typical central air conditioning units or process cooling equipment. Incentives are determined based on the designed load shift capability of the system and the project must undergo a feasibility study prepared by a licensed engineer. The load shift is typically accomplished through shifting of daytime chiller load to overnight hours. All electric customers on time-of-use electricity rates are eligible for the program, including</w:t>
      </w:r>
      <w:r w:rsidR="004506BE" w:rsidRPr="00F33D09">
        <w:rPr>
          <w:sz w:val="20"/>
        </w:rPr>
        <w:t>:</w:t>
      </w:r>
      <w:r w:rsidRPr="00F33D09">
        <w:rPr>
          <w:sz w:val="20"/>
        </w:rPr>
        <w:t xml:space="preserve"> residential, commercial, industrial, agricultural, direct access</w:t>
      </w:r>
      <w:r w:rsidR="00581FF2" w:rsidRPr="00F33D09">
        <w:rPr>
          <w:sz w:val="20"/>
        </w:rPr>
        <w:t>,</w:t>
      </w:r>
      <w:r w:rsidRPr="00F33D09">
        <w:rPr>
          <w:sz w:val="20"/>
        </w:rPr>
        <w:t xml:space="preserve"> and Community Choice Aggregation customers.</w:t>
      </w:r>
    </w:p>
    <w:p w:rsidR="00103867" w:rsidRPr="00F33D09" w:rsidRDefault="00103867" w:rsidP="000D6F9B">
      <w:pPr>
        <w:pStyle w:val="BodyParagraph"/>
        <w:jc w:val="both"/>
        <w:rPr>
          <w:sz w:val="20"/>
        </w:rPr>
      </w:pPr>
      <w:r w:rsidRPr="00F33D09">
        <w:rPr>
          <w:sz w:val="20"/>
        </w:rPr>
        <w:t xml:space="preserve">Customers are required to shift load by running the TES system </w:t>
      </w:r>
      <w:r w:rsidR="00534D2C" w:rsidRPr="00F33D09">
        <w:rPr>
          <w:sz w:val="20"/>
        </w:rPr>
        <w:t xml:space="preserve">during </w:t>
      </w:r>
      <w:r w:rsidR="00D33EE4" w:rsidRPr="00F33D09">
        <w:rPr>
          <w:sz w:val="20"/>
        </w:rPr>
        <w:t>peak</w:t>
      </w:r>
      <w:r w:rsidR="00534D2C" w:rsidRPr="00F33D09">
        <w:rPr>
          <w:sz w:val="20"/>
        </w:rPr>
        <w:t>-period</w:t>
      </w:r>
      <w:r w:rsidR="00D33EE4" w:rsidRPr="00F33D09">
        <w:rPr>
          <w:sz w:val="20"/>
        </w:rPr>
        <w:t xml:space="preserve"> hours </w:t>
      </w:r>
      <w:r w:rsidR="00534D2C" w:rsidRPr="00F33D09">
        <w:rPr>
          <w:sz w:val="20"/>
        </w:rPr>
        <w:t xml:space="preserve">on summer </w:t>
      </w:r>
      <w:r w:rsidRPr="00F33D09">
        <w:rPr>
          <w:sz w:val="20"/>
        </w:rPr>
        <w:t xml:space="preserve">weekdays, which are defined as </w:t>
      </w:r>
      <w:r w:rsidR="00D33EE4" w:rsidRPr="00F33D09">
        <w:rPr>
          <w:sz w:val="20"/>
        </w:rPr>
        <w:t>12</w:t>
      </w:r>
      <w:r w:rsidR="008F10CA" w:rsidRPr="00F33D09">
        <w:rPr>
          <w:sz w:val="20"/>
        </w:rPr>
        <w:t xml:space="preserve"> to </w:t>
      </w:r>
      <w:r w:rsidR="00D33EE4" w:rsidRPr="00F33D09">
        <w:rPr>
          <w:sz w:val="20"/>
        </w:rPr>
        <w:t xml:space="preserve">6 PM from </w:t>
      </w:r>
      <w:r w:rsidR="00393175" w:rsidRPr="00F33D09">
        <w:rPr>
          <w:sz w:val="20"/>
        </w:rPr>
        <w:t>June</w:t>
      </w:r>
      <w:r w:rsidR="00D33EE4" w:rsidRPr="00F33D09">
        <w:rPr>
          <w:sz w:val="20"/>
        </w:rPr>
        <w:t xml:space="preserve"> 1</w:t>
      </w:r>
      <w:r w:rsidR="008F10CA" w:rsidRPr="00F33D09">
        <w:rPr>
          <w:sz w:val="20"/>
        </w:rPr>
        <w:t xml:space="preserve"> through </w:t>
      </w:r>
      <w:r w:rsidR="00393175" w:rsidRPr="00F33D09">
        <w:rPr>
          <w:sz w:val="20"/>
        </w:rPr>
        <w:t>September</w:t>
      </w:r>
      <w:r w:rsidR="00D33EE4" w:rsidRPr="00F33D09">
        <w:rPr>
          <w:sz w:val="20"/>
        </w:rPr>
        <w:t xml:space="preserve"> 3</w:t>
      </w:r>
      <w:r w:rsidR="00393175" w:rsidRPr="00F33D09">
        <w:rPr>
          <w:sz w:val="20"/>
        </w:rPr>
        <w:t>0</w:t>
      </w:r>
      <w:r w:rsidR="004F2D4C" w:rsidRPr="00F33D09">
        <w:rPr>
          <w:sz w:val="20"/>
        </w:rPr>
        <w:t xml:space="preserve">. </w:t>
      </w:r>
      <w:r w:rsidR="00D33EE4" w:rsidRPr="00F33D09">
        <w:rPr>
          <w:sz w:val="20"/>
        </w:rPr>
        <w:t xml:space="preserve"> </w:t>
      </w:r>
    </w:p>
    <w:p w:rsidR="00DF1A08" w:rsidRPr="00F33D09" w:rsidRDefault="00103867" w:rsidP="000D6F9B">
      <w:pPr>
        <w:pStyle w:val="Heading2"/>
        <w:numPr>
          <w:ilvl w:val="0"/>
          <w:numId w:val="0"/>
        </w:numPr>
        <w:rPr>
          <w:sz w:val="24"/>
        </w:rPr>
      </w:pPr>
      <w:r w:rsidRPr="00F33D09">
        <w:rPr>
          <w:sz w:val="24"/>
        </w:rPr>
        <w:t>Key Assumptions</w:t>
      </w:r>
    </w:p>
    <w:p w:rsidR="00394043" w:rsidRPr="00F33D09" w:rsidRDefault="00D33EE4" w:rsidP="000D6F9B">
      <w:pPr>
        <w:pStyle w:val="BodyBeforeBullet"/>
        <w:spacing w:after="240"/>
        <w:jc w:val="both"/>
        <w:rPr>
          <w:sz w:val="20"/>
        </w:rPr>
      </w:pPr>
      <w:r w:rsidRPr="00F33D09">
        <w:rPr>
          <w:sz w:val="20"/>
        </w:rPr>
        <w:t>There are no current PLS program installations to produce ex post impact estimates for 2014 or to use for estimating ex ante impacts.</w:t>
      </w:r>
      <w:r w:rsidR="00394043" w:rsidRPr="00F33D09">
        <w:rPr>
          <w:sz w:val="20"/>
        </w:rPr>
        <w:t xml:space="preserve"> </w:t>
      </w:r>
      <w:r w:rsidR="00581FF2" w:rsidRPr="00F33D09">
        <w:rPr>
          <w:sz w:val="20"/>
        </w:rPr>
        <w:t>Consequently, t</w:t>
      </w:r>
      <w:r w:rsidRPr="00F33D09">
        <w:rPr>
          <w:sz w:val="20"/>
        </w:rPr>
        <w:t xml:space="preserve">he </w:t>
      </w:r>
      <w:proofErr w:type="spellStart"/>
      <w:r w:rsidRPr="00F33D09">
        <w:rPr>
          <w:sz w:val="20"/>
        </w:rPr>
        <w:t>ex ante</w:t>
      </w:r>
      <w:proofErr w:type="spellEnd"/>
      <w:r w:rsidRPr="00F33D09">
        <w:rPr>
          <w:sz w:val="20"/>
        </w:rPr>
        <w:t xml:space="preserve"> impact estimates rely on information </w:t>
      </w:r>
      <w:r w:rsidR="00581FF2" w:rsidRPr="00F33D09">
        <w:rPr>
          <w:sz w:val="20"/>
        </w:rPr>
        <w:t>contained in</w:t>
      </w:r>
      <w:r w:rsidRPr="00F33D09">
        <w:rPr>
          <w:sz w:val="20"/>
        </w:rPr>
        <w:t xml:space="preserve"> the </w:t>
      </w:r>
      <w:r w:rsidR="00394043" w:rsidRPr="00F33D09">
        <w:rPr>
          <w:sz w:val="20"/>
        </w:rPr>
        <w:t xml:space="preserve">existing </w:t>
      </w:r>
      <w:r w:rsidRPr="00F33D09">
        <w:rPr>
          <w:sz w:val="20"/>
        </w:rPr>
        <w:t>applications</w:t>
      </w:r>
      <w:r w:rsidR="00394043" w:rsidRPr="00F33D09">
        <w:rPr>
          <w:sz w:val="20"/>
        </w:rPr>
        <w:t xml:space="preserve"> and feasibility studies, and assumptions from the PLS program manage</w:t>
      </w:r>
      <w:r w:rsidR="00581FF2" w:rsidRPr="00F33D09">
        <w:rPr>
          <w:sz w:val="20"/>
        </w:rPr>
        <w:t>ment</w:t>
      </w:r>
      <w:r w:rsidR="00394043" w:rsidRPr="00F33D09">
        <w:rPr>
          <w:sz w:val="20"/>
        </w:rPr>
        <w:t xml:space="preserve"> and EM&amp;V staff. </w:t>
      </w:r>
    </w:p>
    <w:p w:rsidR="00C64BA6" w:rsidRPr="00F33D09" w:rsidRDefault="00394043" w:rsidP="000D6F9B">
      <w:pPr>
        <w:pStyle w:val="Bullets"/>
        <w:numPr>
          <w:ilvl w:val="0"/>
          <w:numId w:val="0"/>
        </w:numPr>
        <w:spacing w:after="60" w:line="264" w:lineRule="auto"/>
        <w:jc w:val="both"/>
        <w:rPr>
          <w:rFonts w:eastAsiaTheme="minorEastAsia" w:cstheme="minorBidi"/>
          <w:sz w:val="20"/>
          <w:szCs w:val="22"/>
        </w:rPr>
      </w:pPr>
      <w:r w:rsidRPr="00F33D09">
        <w:rPr>
          <w:rFonts w:eastAsiaTheme="minorEastAsia" w:cstheme="minorBidi"/>
          <w:sz w:val="20"/>
          <w:szCs w:val="22"/>
        </w:rPr>
        <w:t>Ex ante impacts were forecast for two different types of projects—</w:t>
      </w:r>
      <w:r w:rsidRPr="00F33D09">
        <w:rPr>
          <w:rFonts w:eastAsiaTheme="minorEastAsia" w:cstheme="minorBidi"/>
          <w:i/>
          <w:sz w:val="20"/>
          <w:szCs w:val="22"/>
        </w:rPr>
        <w:t>identified</w:t>
      </w:r>
      <w:r w:rsidRPr="00F33D09">
        <w:rPr>
          <w:rFonts w:eastAsiaTheme="minorEastAsia" w:cstheme="minorBidi"/>
          <w:sz w:val="20"/>
          <w:szCs w:val="22"/>
        </w:rPr>
        <w:t xml:space="preserve"> (those for which customers have completed an application) and </w:t>
      </w:r>
      <w:r w:rsidRPr="00F33D09">
        <w:rPr>
          <w:rFonts w:eastAsiaTheme="minorEastAsia" w:cstheme="minorBidi"/>
          <w:i/>
          <w:sz w:val="20"/>
          <w:szCs w:val="22"/>
        </w:rPr>
        <w:t>unidentified</w:t>
      </w:r>
      <w:r w:rsidRPr="00F33D09">
        <w:rPr>
          <w:rFonts w:eastAsiaTheme="minorEastAsia" w:cstheme="minorBidi"/>
          <w:sz w:val="20"/>
          <w:szCs w:val="22"/>
        </w:rPr>
        <w:t xml:space="preserve"> (applications that are expected to be submitted by the end of 2016). Load impacts for both types were developed using building simulation models. Impacts for identified projects were allocated to </w:t>
      </w:r>
      <w:r w:rsidR="00581FF2" w:rsidRPr="00F33D09">
        <w:rPr>
          <w:rFonts w:eastAsiaTheme="minorEastAsia" w:cstheme="minorBidi"/>
          <w:sz w:val="20"/>
          <w:szCs w:val="22"/>
        </w:rPr>
        <w:t>the applicant’s</w:t>
      </w:r>
      <w:r w:rsidRPr="00F33D09">
        <w:rPr>
          <w:rFonts w:eastAsiaTheme="minorEastAsia" w:cstheme="minorBidi"/>
          <w:sz w:val="20"/>
          <w:szCs w:val="22"/>
        </w:rPr>
        <w:t xml:space="preserve"> specific</w:t>
      </w:r>
      <w:r w:rsidR="000461D4" w:rsidRPr="00F33D09">
        <w:rPr>
          <w:rFonts w:eastAsiaTheme="minorEastAsia" w:cstheme="minorBidi"/>
          <w:sz w:val="20"/>
          <w:szCs w:val="22"/>
        </w:rPr>
        <w:t xml:space="preserve"> Local Capacity Area</w:t>
      </w:r>
      <w:r w:rsidRPr="00F33D09">
        <w:rPr>
          <w:rFonts w:eastAsiaTheme="minorEastAsia" w:cstheme="minorBidi"/>
          <w:sz w:val="20"/>
          <w:szCs w:val="22"/>
        </w:rPr>
        <w:t xml:space="preserve"> </w:t>
      </w:r>
      <w:r w:rsidR="000461D4" w:rsidRPr="00F33D09">
        <w:rPr>
          <w:rFonts w:eastAsiaTheme="minorEastAsia" w:cstheme="minorBidi"/>
          <w:sz w:val="20"/>
          <w:szCs w:val="22"/>
        </w:rPr>
        <w:t>(</w:t>
      </w:r>
      <w:r w:rsidRPr="00F33D09">
        <w:rPr>
          <w:rFonts w:eastAsiaTheme="minorEastAsia" w:cstheme="minorBidi"/>
          <w:sz w:val="20"/>
          <w:szCs w:val="22"/>
        </w:rPr>
        <w:t>LCA</w:t>
      </w:r>
      <w:r w:rsidR="000461D4" w:rsidRPr="00F33D09">
        <w:rPr>
          <w:rFonts w:eastAsiaTheme="minorEastAsia" w:cstheme="minorBidi"/>
          <w:sz w:val="20"/>
          <w:szCs w:val="22"/>
        </w:rPr>
        <w:t>)</w:t>
      </w:r>
      <w:r w:rsidRPr="00F33D09">
        <w:rPr>
          <w:rFonts w:eastAsiaTheme="minorEastAsia" w:cstheme="minorBidi"/>
          <w:sz w:val="20"/>
          <w:szCs w:val="22"/>
        </w:rPr>
        <w:t xml:space="preserve">, and based on the expected installation date. The </w:t>
      </w:r>
      <w:r w:rsidR="00C64BA6" w:rsidRPr="00F33D09">
        <w:rPr>
          <w:rFonts w:eastAsiaTheme="minorEastAsia" w:cstheme="minorBidi"/>
          <w:sz w:val="20"/>
          <w:szCs w:val="22"/>
        </w:rPr>
        <w:t>allocation of impacts for unidentified projects was</w:t>
      </w:r>
      <w:r w:rsidRPr="00F33D09">
        <w:rPr>
          <w:rFonts w:eastAsiaTheme="minorEastAsia" w:cstheme="minorBidi"/>
          <w:sz w:val="20"/>
          <w:szCs w:val="22"/>
        </w:rPr>
        <w:t xml:space="preserve"> estimated based on key assumptions</w:t>
      </w:r>
      <w:r w:rsidR="00C64BA6" w:rsidRPr="00F33D09">
        <w:rPr>
          <w:rFonts w:eastAsiaTheme="minorEastAsia" w:cstheme="minorBidi"/>
          <w:sz w:val="20"/>
          <w:szCs w:val="22"/>
        </w:rPr>
        <w:t>, including:</w:t>
      </w:r>
    </w:p>
    <w:p w:rsidR="00C64BA6" w:rsidRPr="00F33D09" w:rsidRDefault="00C64BA6" w:rsidP="000D6F9B">
      <w:pPr>
        <w:pStyle w:val="Bullets"/>
        <w:numPr>
          <w:ilvl w:val="0"/>
          <w:numId w:val="8"/>
        </w:numPr>
        <w:spacing w:after="60" w:line="264" w:lineRule="auto"/>
        <w:ind w:left="360"/>
        <w:jc w:val="both"/>
        <w:rPr>
          <w:sz w:val="20"/>
        </w:rPr>
      </w:pPr>
      <w:r w:rsidRPr="00F33D09">
        <w:rPr>
          <w:sz w:val="20"/>
        </w:rPr>
        <w:t xml:space="preserve">The number of unidentified installations </w:t>
      </w:r>
      <w:r w:rsidR="004506BE" w:rsidRPr="00F33D09">
        <w:rPr>
          <w:sz w:val="20"/>
        </w:rPr>
        <w:t xml:space="preserve">under the base case scenario </w:t>
      </w:r>
      <w:r w:rsidRPr="00F33D09">
        <w:rPr>
          <w:sz w:val="20"/>
        </w:rPr>
        <w:t xml:space="preserve">assumes that </w:t>
      </w:r>
      <w:r w:rsidR="00393175" w:rsidRPr="00F33D09">
        <w:rPr>
          <w:sz w:val="20"/>
        </w:rPr>
        <w:t>65</w:t>
      </w:r>
      <w:r w:rsidRPr="00F33D09">
        <w:rPr>
          <w:sz w:val="20"/>
        </w:rPr>
        <w:t>% of the</w:t>
      </w:r>
      <w:r w:rsidR="00502E53" w:rsidRPr="00F33D09">
        <w:rPr>
          <w:sz w:val="20"/>
        </w:rPr>
        <w:t xml:space="preserve"> 2015−2016</w:t>
      </w:r>
      <w:r w:rsidRPr="00F33D09">
        <w:rPr>
          <w:sz w:val="20"/>
        </w:rPr>
        <w:t xml:space="preserve"> incentive budget will be spent; unidentified projects are assumed to come online through 201</w:t>
      </w:r>
      <w:r w:rsidR="00393175" w:rsidRPr="00F33D09">
        <w:rPr>
          <w:sz w:val="20"/>
        </w:rPr>
        <w:t>8</w:t>
      </w:r>
      <w:r w:rsidR="004506BE" w:rsidRPr="00F33D09">
        <w:rPr>
          <w:sz w:val="20"/>
        </w:rPr>
        <w:t>;</w:t>
      </w:r>
    </w:p>
    <w:p w:rsidR="00C64BA6" w:rsidRPr="00F33D09" w:rsidRDefault="00C64BA6" w:rsidP="000D6F9B">
      <w:pPr>
        <w:pStyle w:val="Bullets"/>
        <w:numPr>
          <w:ilvl w:val="0"/>
          <w:numId w:val="8"/>
        </w:numPr>
        <w:spacing w:after="60" w:line="264" w:lineRule="auto"/>
        <w:ind w:left="360"/>
        <w:jc w:val="both"/>
        <w:rPr>
          <w:sz w:val="20"/>
        </w:rPr>
      </w:pPr>
      <w:r w:rsidRPr="00F33D09">
        <w:rPr>
          <w:sz w:val="20"/>
        </w:rPr>
        <w:t>Expected size of unidentified projects is</w:t>
      </w:r>
      <w:r w:rsidR="006E1F21" w:rsidRPr="00F33D09">
        <w:rPr>
          <w:sz w:val="20"/>
        </w:rPr>
        <w:t>:</w:t>
      </w:r>
      <w:r w:rsidRPr="00F33D09">
        <w:rPr>
          <w:sz w:val="20"/>
        </w:rPr>
        <w:t xml:space="preserve"> </w:t>
      </w:r>
      <w:r w:rsidR="00393175" w:rsidRPr="00F33D09">
        <w:rPr>
          <w:sz w:val="20"/>
        </w:rPr>
        <w:t>675 kW</w:t>
      </w:r>
      <w:r w:rsidR="004506BE" w:rsidRPr="00F33D09">
        <w:rPr>
          <w:sz w:val="20"/>
        </w:rPr>
        <w:t>;</w:t>
      </w:r>
    </w:p>
    <w:p w:rsidR="00C64BA6" w:rsidRPr="00F33D09" w:rsidRDefault="00C64BA6" w:rsidP="000D6F9B">
      <w:pPr>
        <w:pStyle w:val="Bullets"/>
        <w:numPr>
          <w:ilvl w:val="0"/>
          <w:numId w:val="8"/>
        </w:numPr>
        <w:spacing w:after="60" w:line="264" w:lineRule="auto"/>
        <w:ind w:left="360"/>
        <w:jc w:val="both"/>
        <w:rPr>
          <w:sz w:val="20"/>
        </w:rPr>
      </w:pPr>
      <w:r w:rsidRPr="00F33D09">
        <w:rPr>
          <w:sz w:val="20"/>
        </w:rPr>
        <w:t xml:space="preserve">It is assumed that 10% of projects </w:t>
      </w:r>
      <w:r w:rsidR="00581FF2" w:rsidRPr="00F33D09">
        <w:rPr>
          <w:sz w:val="20"/>
        </w:rPr>
        <w:t>reaching</w:t>
      </w:r>
      <w:r w:rsidRPr="00F33D09">
        <w:rPr>
          <w:sz w:val="20"/>
        </w:rPr>
        <w:t xml:space="preserve"> the application stage will drop out of the program prior to project installation</w:t>
      </w:r>
      <w:r w:rsidR="004506BE" w:rsidRPr="00F33D09">
        <w:rPr>
          <w:sz w:val="20"/>
        </w:rPr>
        <w:t>;</w:t>
      </w:r>
    </w:p>
    <w:p w:rsidR="00C64BA6" w:rsidRPr="00F33D09" w:rsidRDefault="00C64BA6" w:rsidP="000D6F9B">
      <w:pPr>
        <w:pStyle w:val="Bullets"/>
        <w:numPr>
          <w:ilvl w:val="0"/>
          <w:numId w:val="8"/>
        </w:numPr>
        <w:spacing w:after="60" w:line="264" w:lineRule="auto"/>
        <w:ind w:left="360"/>
        <w:jc w:val="both"/>
        <w:rPr>
          <w:sz w:val="20"/>
        </w:rPr>
      </w:pPr>
      <w:r w:rsidRPr="00F33D09">
        <w:rPr>
          <w:sz w:val="20"/>
        </w:rPr>
        <w:lastRenderedPageBreak/>
        <w:t>PLS load impacts are projected to degrade by 2.5% per annum after five years in service</w:t>
      </w:r>
      <w:r w:rsidR="004506BE" w:rsidRPr="00F33D09">
        <w:rPr>
          <w:sz w:val="20"/>
        </w:rPr>
        <w:t xml:space="preserve"> due</w:t>
      </w:r>
      <w:r w:rsidRPr="00F33D09">
        <w:rPr>
          <w:sz w:val="20"/>
        </w:rPr>
        <w:t xml:space="preserve"> to expected losses in system efficiency</w:t>
      </w:r>
      <w:r w:rsidR="004506BE" w:rsidRPr="00F33D09">
        <w:rPr>
          <w:sz w:val="20"/>
        </w:rPr>
        <w:t>; and</w:t>
      </w:r>
    </w:p>
    <w:p w:rsidR="00C64BA6" w:rsidRPr="00F33D09" w:rsidRDefault="00C64BA6" w:rsidP="000D6F9B">
      <w:pPr>
        <w:pStyle w:val="Bullets"/>
        <w:numPr>
          <w:ilvl w:val="0"/>
          <w:numId w:val="8"/>
        </w:numPr>
        <w:spacing w:after="240" w:line="264" w:lineRule="auto"/>
        <w:ind w:left="360"/>
        <w:jc w:val="both"/>
        <w:rPr>
          <w:sz w:val="20"/>
        </w:rPr>
      </w:pPr>
      <w:r w:rsidRPr="00F33D09">
        <w:rPr>
          <w:sz w:val="20"/>
        </w:rPr>
        <w:t>Unidentified projects are distributed by LCA</w:t>
      </w:r>
      <w:r w:rsidR="00534D2C" w:rsidRPr="00F33D09">
        <w:rPr>
          <w:sz w:val="20"/>
        </w:rPr>
        <w:t xml:space="preserve"> in </w:t>
      </w:r>
      <w:r w:rsidRPr="00F33D09">
        <w:rPr>
          <w:sz w:val="20"/>
        </w:rPr>
        <w:t>proportion to the distribution of the large C&amp;I population across LCAs.</w:t>
      </w:r>
    </w:p>
    <w:p w:rsidR="00CC0C48" w:rsidRPr="00F33D09" w:rsidRDefault="00103867" w:rsidP="000D6F9B">
      <w:pPr>
        <w:pStyle w:val="Heading2"/>
        <w:numPr>
          <w:ilvl w:val="0"/>
          <w:numId w:val="0"/>
        </w:numPr>
        <w:rPr>
          <w:sz w:val="24"/>
        </w:rPr>
      </w:pPr>
      <w:r w:rsidRPr="00F33D09">
        <w:rPr>
          <w:sz w:val="24"/>
        </w:rPr>
        <w:t>Enrollment</w:t>
      </w:r>
    </w:p>
    <w:p w:rsidR="00A92DA5" w:rsidRDefault="000461D4" w:rsidP="000D6F9B">
      <w:pPr>
        <w:pStyle w:val="BodyBeforeBullet"/>
        <w:spacing w:after="240"/>
        <w:jc w:val="both"/>
        <w:rPr>
          <w:sz w:val="20"/>
        </w:rPr>
      </w:pPr>
      <w:r w:rsidRPr="00F33D09">
        <w:rPr>
          <w:sz w:val="20"/>
        </w:rPr>
        <w:t xml:space="preserve">Table 1 provides the annual PLS program enrollment forecast by LCA for the base scenario. </w:t>
      </w:r>
      <w:r w:rsidR="00CD347F" w:rsidRPr="00F33D09">
        <w:rPr>
          <w:sz w:val="20"/>
        </w:rPr>
        <w:t xml:space="preserve">SCE expects two identified projects and no unidentified projects to come online in 2016. The remaining three identified projects and two additional unidentified projects are forecast to become operational in 2017. </w:t>
      </w:r>
      <w:r w:rsidR="00034A55" w:rsidRPr="00F33D09">
        <w:rPr>
          <w:sz w:val="20"/>
        </w:rPr>
        <w:t>Enrollment is expected to remain constant at 1</w:t>
      </w:r>
      <w:r w:rsidR="00CD347F" w:rsidRPr="00F33D09">
        <w:rPr>
          <w:sz w:val="20"/>
        </w:rPr>
        <w:t>1.5</w:t>
      </w:r>
      <w:r w:rsidR="00034A55" w:rsidRPr="00F33D09">
        <w:rPr>
          <w:sz w:val="20"/>
        </w:rPr>
        <w:t xml:space="preserve"> projects from 201</w:t>
      </w:r>
      <w:r w:rsidR="00CD347F" w:rsidRPr="00F33D09">
        <w:rPr>
          <w:sz w:val="20"/>
        </w:rPr>
        <w:t>8</w:t>
      </w:r>
      <w:r w:rsidR="00034A55" w:rsidRPr="00F33D09">
        <w:rPr>
          <w:sz w:val="20"/>
        </w:rPr>
        <w:t xml:space="preserve"> through the end of the forecast horizon in 2025. Funding for additional projects after 2016 is expected</w:t>
      </w:r>
      <w:r w:rsidR="00711920" w:rsidRPr="00F33D09">
        <w:rPr>
          <w:sz w:val="20"/>
        </w:rPr>
        <w:t xml:space="preserve">; utility </w:t>
      </w:r>
      <w:r w:rsidR="00FC7E3E" w:rsidRPr="00F33D09">
        <w:rPr>
          <w:sz w:val="20"/>
        </w:rPr>
        <w:t>program staff will update the</w:t>
      </w:r>
      <w:r w:rsidR="00034A55" w:rsidRPr="00F33D09">
        <w:rPr>
          <w:sz w:val="20"/>
        </w:rPr>
        <w:t xml:space="preserve"> enrollment forecast after the </w:t>
      </w:r>
      <w:r w:rsidR="00FC7E3E" w:rsidRPr="00F33D09">
        <w:rPr>
          <w:sz w:val="20"/>
        </w:rPr>
        <w:t xml:space="preserve">new </w:t>
      </w:r>
      <w:r w:rsidR="00034A55" w:rsidRPr="00F33D09">
        <w:rPr>
          <w:sz w:val="20"/>
        </w:rPr>
        <w:t>budgets are formally approved.</w:t>
      </w:r>
    </w:p>
    <w:p w:rsidR="00622F15" w:rsidRPr="00622F15" w:rsidRDefault="00622F15" w:rsidP="000D6F9B">
      <w:pPr>
        <w:pStyle w:val="Bullets"/>
        <w:numPr>
          <w:ilvl w:val="0"/>
          <w:numId w:val="0"/>
        </w:numPr>
        <w:spacing w:after="240" w:line="264" w:lineRule="auto"/>
        <w:jc w:val="both"/>
        <w:rPr>
          <w:rFonts w:eastAsiaTheme="minorEastAsia" w:cstheme="minorBidi"/>
          <w:sz w:val="20"/>
          <w:szCs w:val="22"/>
        </w:rPr>
      </w:pPr>
    </w:p>
    <w:p w:rsidR="00B81129" w:rsidRPr="004F2D4C" w:rsidRDefault="00B81129" w:rsidP="000D6F9B">
      <w:pPr>
        <w:pStyle w:val="Bullets"/>
        <w:numPr>
          <w:ilvl w:val="0"/>
          <w:numId w:val="0"/>
        </w:numPr>
        <w:jc w:val="center"/>
        <w:rPr>
          <w:b/>
          <w:sz w:val="18"/>
          <w:szCs w:val="18"/>
        </w:rPr>
      </w:pPr>
      <w:r w:rsidRPr="004F2D4C">
        <w:rPr>
          <w:b/>
          <w:sz w:val="18"/>
          <w:szCs w:val="18"/>
        </w:rPr>
        <w:t xml:space="preserve">Table 1: PLS Program Enrollment Forecast by LCA – </w:t>
      </w:r>
      <w:r w:rsidR="004F2D4C">
        <w:rPr>
          <w:b/>
          <w:sz w:val="18"/>
          <w:szCs w:val="18"/>
        </w:rPr>
        <w:br/>
      </w:r>
      <w:r w:rsidRPr="004F2D4C">
        <w:rPr>
          <w:b/>
          <w:sz w:val="18"/>
          <w:szCs w:val="18"/>
        </w:rPr>
        <w:t>Base Scenario</w:t>
      </w:r>
      <w:r w:rsidR="00BD62C2" w:rsidRPr="004F2D4C">
        <w:rPr>
          <w:rStyle w:val="FootnoteReference"/>
          <w:b/>
          <w:sz w:val="18"/>
          <w:szCs w:val="18"/>
        </w:rPr>
        <w:footnoteReference w:id="1"/>
      </w:r>
    </w:p>
    <w:tbl>
      <w:tblPr>
        <w:tblW w:w="0" w:type="auto"/>
        <w:jc w:val="center"/>
        <w:tblLook w:val="04A0" w:firstRow="1" w:lastRow="0" w:firstColumn="1" w:lastColumn="0" w:noHBand="0" w:noVBand="1"/>
      </w:tblPr>
      <w:tblGrid>
        <w:gridCol w:w="1607"/>
        <w:gridCol w:w="617"/>
        <w:gridCol w:w="617"/>
        <w:gridCol w:w="684"/>
        <w:gridCol w:w="1186"/>
      </w:tblGrid>
      <w:tr w:rsidR="00393175" w:rsidRPr="00622F15" w:rsidTr="00CD347F">
        <w:trPr>
          <w:trHeight w:val="323"/>
          <w:jc w:val="center"/>
        </w:trPr>
        <w:tc>
          <w:tcPr>
            <w:tcW w:w="0" w:type="auto"/>
            <w:tcBorders>
              <w:top w:val="single" w:sz="8" w:space="0" w:color="000000"/>
              <w:left w:val="single" w:sz="4" w:space="0" w:color="auto"/>
              <w:bottom w:val="single" w:sz="8" w:space="0" w:color="000000"/>
              <w:right w:val="single" w:sz="8" w:space="0" w:color="FFFFFF"/>
            </w:tcBorders>
            <w:shd w:val="clear" w:color="000000" w:fill="0070CD"/>
            <w:vAlign w:val="center"/>
            <w:hideMark/>
          </w:tcPr>
          <w:p w:rsidR="00393175" w:rsidRPr="004F2D4C" w:rsidRDefault="00393175" w:rsidP="000D6F9B">
            <w:pPr>
              <w:spacing w:after="0" w:line="240" w:lineRule="auto"/>
              <w:jc w:val="center"/>
              <w:rPr>
                <w:rFonts w:ascii="Arial" w:eastAsia="Times New Roman" w:hAnsi="Arial" w:cs="Arial"/>
                <w:b/>
                <w:bCs/>
                <w:color w:val="FFFFFF"/>
                <w:sz w:val="18"/>
                <w:szCs w:val="18"/>
              </w:rPr>
            </w:pPr>
            <w:r w:rsidRPr="004F2D4C">
              <w:rPr>
                <w:rFonts w:ascii="Arial" w:eastAsia="Times New Roman" w:hAnsi="Arial" w:cs="Arial"/>
                <w:b/>
                <w:bCs/>
                <w:color w:val="FFFFFF"/>
                <w:sz w:val="18"/>
                <w:szCs w:val="18"/>
              </w:rPr>
              <w:t>LCA</w:t>
            </w:r>
          </w:p>
        </w:tc>
        <w:tc>
          <w:tcPr>
            <w:tcW w:w="0" w:type="auto"/>
            <w:tcBorders>
              <w:top w:val="single" w:sz="8" w:space="0" w:color="000000"/>
              <w:left w:val="nil"/>
              <w:bottom w:val="nil"/>
              <w:right w:val="single" w:sz="8" w:space="0" w:color="FFFFFF"/>
            </w:tcBorders>
            <w:shd w:val="clear" w:color="000000" w:fill="0070CD"/>
            <w:vAlign w:val="center"/>
            <w:hideMark/>
          </w:tcPr>
          <w:p w:rsidR="00393175" w:rsidRPr="004F2D4C" w:rsidRDefault="00393175" w:rsidP="000D6F9B">
            <w:pPr>
              <w:spacing w:after="0" w:line="240" w:lineRule="auto"/>
              <w:jc w:val="center"/>
              <w:rPr>
                <w:rFonts w:ascii="Arial" w:eastAsia="Times New Roman" w:hAnsi="Arial" w:cs="Arial"/>
                <w:b/>
                <w:bCs/>
                <w:color w:val="FFFFFF"/>
                <w:sz w:val="18"/>
                <w:szCs w:val="18"/>
              </w:rPr>
            </w:pPr>
            <w:r w:rsidRPr="004F2D4C">
              <w:rPr>
                <w:rFonts w:ascii="Arial" w:eastAsia="Times New Roman" w:hAnsi="Arial" w:cs="Arial"/>
                <w:b/>
                <w:bCs/>
                <w:color w:val="FFFFFF"/>
                <w:sz w:val="18"/>
                <w:szCs w:val="18"/>
              </w:rPr>
              <w:t>2015</w:t>
            </w:r>
          </w:p>
        </w:tc>
        <w:tc>
          <w:tcPr>
            <w:tcW w:w="0" w:type="auto"/>
            <w:tcBorders>
              <w:top w:val="single" w:sz="8" w:space="0" w:color="000000"/>
              <w:left w:val="nil"/>
              <w:bottom w:val="nil"/>
              <w:right w:val="single" w:sz="8" w:space="0" w:color="FFFFFF"/>
            </w:tcBorders>
            <w:shd w:val="clear" w:color="000000" w:fill="0070CD"/>
            <w:vAlign w:val="center"/>
            <w:hideMark/>
          </w:tcPr>
          <w:p w:rsidR="00393175" w:rsidRPr="004F2D4C" w:rsidRDefault="00393175" w:rsidP="000D6F9B">
            <w:pPr>
              <w:spacing w:after="0" w:line="240" w:lineRule="auto"/>
              <w:jc w:val="center"/>
              <w:rPr>
                <w:rFonts w:ascii="Arial" w:eastAsia="Times New Roman" w:hAnsi="Arial" w:cs="Arial"/>
                <w:b/>
                <w:bCs/>
                <w:color w:val="FFFFFF"/>
                <w:sz w:val="18"/>
                <w:szCs w:val="18"/>
              </w:rPr>
            </w:pPr>
            <w:r w:rsidRPr="004F2D4C">
              <w:rPr>
                <w:rFonts w:ascii="Arial" w:eastAsia="Times New Roman" w:hAnsi="Arial" w:cs="Arial"/>
                <w:b/>
                <w:bCs/>
                <w:color w:val="FFFFFF"/>
                <w:sz w:val="18"/>
                <w:szCs w:val="18"/>
              </w:rPr>
              <w:t>2016</w:t>
            </w:r>
          </w:p>
        </w:tc>
        <w:tc>
          <w:tcPr>
            <w:tcW w:w="684" w:type="dxa"/>
            <w:tcBorders>
              <w:top w:val="single" w:sz="8" w:space="0" w:color="000000"/>
              <w:left w:val="nil"/>
              <w:bottom w:val="nil"/>
              <w:right w:val="single" w:sz="8" w:space="0" w:color="FFFFFF"/>
            </w:tcBorders>
            <w:shd w:val="clear" w:color="000000" w:fill="0070CD"/>
            <w:vAlign w:val="center"/>
            <w:hideMark/>
          </w:tcPr>
          <w:p w:rsidR="00393175" w:rsidRPr="004F2D4C" w:rsidRDefault="00393175" w:rsidP="00CD347F">
            <w:pPr>
              <w:spacing w:after="0" w:line="240" w:lineRule="auto"/>
              <w:jc w:val="center"/>
              <w:rPr>
                <w:rFonts w:ascii="Arial" w:eastAsia="Times New Roman" w:hAnsi="Arial" w:cs="Arial"/>
                <w:b/>
                <w:bCs/>
                <w:color w:val="FFFFFF"/>
                <w:sz w:val="18"/>
                <w:szCs w:val="18"/>
              </w:rPr>
            </w:pPr>
            <w:r w:rsidRPr="004F2D4C">
              <w:rPr>
                <w:rFonts w:ascii="Arial" w:eastAsia="Times New Roman" w:hAnsi="Arial" w:cs="Arial"/>
                <w:b/>
                <w:bCs/>
                <w:color w:val="FFFFFF"/>
                <w:sz w:val="18"/>
                <w:szCs w:val="18"/>
              </w:rPr>
              <w:t>2017</w:t>
            </w:r>
          </w:p>
        </w:tc>
        <w:tc>
          <w:tcPr>
            <w:tcW w:w="1186" w:type="dxa"/>
            <w:tcBorders>
              <w:top w:val="single" w:sz="8" w:space="0" w:color="000000"/>
              <w:left w:val="nil"/>
              <w:bottom w:val="nil"/>
              <w:right w:val="single" w:sz="8" w:space="0" w:color="FFFFFF"/>
            </w:tcBorders>
            <w:shd w:val="clear" w:color="000000" w:fill="0070CD"/>
            <w:vAlign w:val="center"/>
          </w:tcPr>
          <w:p w:rsidR="00393175" w:rsidRPr="004F2D4C" w:rsidRDefault="00CD347F" w:rsidP="00CD347F">
            <w:pPr>
              <w:spacing w:after="0" w:line="240" w:lineRule="auto"/>
              <w:jc w:val="center"/>
              <w:rPr>
                <w:rFonts w:ascii="Arial" w:eastAsia="Times New Roman" w:hAnsi="Arial" w:cs="Arial"/>
                <w:b/>
                <w:bCs/>
                <w:color w:val="FFFFFF"/>
                <w:sz w:val="18"/>
                <w:szCs w:val="18"/>
              </w:rPr>
            </w:pPr>
            <w:r>
              <w:rPr>
                <w:rFonts w:ascii="Arial" w:eastAsia="Times New Roman" w:hAnsi="Arial" w:cs="Arial"/>
                <w:b/>
                <w:bCs/>
                <w:color w:val="FFFFFF"/>
                <w:sz w:val="18"/>
                <w:szCs w:val="18"/>
              </w:rPr>
              <w:t>2018-2025</w:t>
            </w:r>
          </w:p>
        </w:tc>
      </w:tr>
      <w:tr w:rsidR="00393175" w:rsidRPr="00622F15" w:rsidTr="00CD347F">
        <w:trPr>
          <w:trHeight w:val="323"/>
          <w:jc w:val="center"/>
        </w:trPr>
        <w:tc>
          <w:tcPr>
            <w:tcW w:w="0" w:type="auto"/>
            <w:tcBorders>
              <w:top w:val="single" w:sz="8" w:space="0" w:color="000000"/>
              <w:left w:val="single" w:sz="4" w:space="0" w:color="auto"/>
              <w:bottom w:val="single" w:sz="8" w:space="0" w:color="000000"/>
              <w:right w:val="single" w:sz="8" w:space="0" w:color="000000"/>
            </w:tcBorders>
            <w:shd w:val="clear" w:color="auto" w:fill="auto"/>
            <w:noWrap/>
            <w:vAlign w:val="center"/>
            <w:hideMark/>
          </w:tcPr>
          <w:p w:rsidR="00393175" w:rsidRPr="004F2D4C" w:rsidRDefault="00CD347F" w:rsidP="000D6F9B">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LA Basin</w:t>
            </w:r>
          </w:p>
        </w:tc>
        <w:tc>
          <w:tcPr>
            <w:tcW w:w="0" w:type="auto"/>
            <w:tcBorders>
              <w:top w:val="single" w:sz="4" w:space="0" w:color="auto"/>
              <w:left w:val="nil"/>
              <w:bottom w:val="single" w:sz="8" w:space="0" w:color="000000"/>
              <w:right w:val="single" w:sz="8" w:space="0" w:color="000000"/>
            </w:tcBorders>
            <w:shd w:val="clear" w:color="auto" w:fill="auto"/>
            <w:vAlign w:val="center"/>
            <w:hideMark/>
          </w:tcPr>
          <w:p w:rsidR="00393175" w:rsidRPr="004F2D4C" w:rsidRDefault="00393175" w:rsidP="00CD347F">
            <w:pPr>
              <w:spacing w:after="0" w:line="240" w:lineRule="auto"/>
              <w:jc w:val="center"/>
              <w:rPr>
                <w:rFonts w:ascii="Arial" w:eastAsia="Times New Roman" w:hAnsi="Arial" w:cs="Arial"/>
                <w:color w:val="000000"/>
                <w:sz w:val="18"/>
                <w:szCs w:val="18"/>
              </w:rPr>
            </w:pPr>
            <w:r w:rsidRPr="004F2D4C">
              <w:rPr>
                <w:rFonts w:ascii="Arial" w:eastAsia="Times New Roman" w:hAnsi="Arial" w:cs="Arial"/>
                <w:color w:val="000000"/>
                <w:sz w:val="18"/>
                <w:szCs w:val="18"/>
              </w:rPr>
              <w:t>0</w:t>
            </w:r>
          </w:p>
        </w:tc>
        <w:tc>
          <w:tcPr>
            <w:tcW w:w="0" w:type="auto"/>
            <w:tcBorders>
              <w:top w:val="single" w:sz="4" w:space="0" w:color="auto"/>
              <w:left w:val="nil"/>
              <w:bottom w:val="single" w:sz="8" w:space="0" w:color="000000"/>
              <w:right w:val="single" w:sz="8" w:space="0" w:color="000000"/>
            </w:tcBorders>
            <w:shd w:val="clear" w:color="auto" w:fill="auto"/>
            <w:vAlign w:val="center"/>
          </w:tcPr>
          <w:p w:rsidR="00393175" w:rsidRPr="004F2D4C" w:rsidRDefault="00CD347F" w:rsidP="00CD347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w:t>
            </w:r>
          </w:p>
        </w:tc>
        <w:tc>
          <w:tcPr>
            <w:tcW w:w="684" w:type="dxa"/>
            <w:tcBorders>
              <w:top w:val="single" w:sz="4" w:space="0" w:color="auto"/>
              <w:left w:val="nil"/>
              <w:bottom w:val="single" w:sz="8" w:space="0" w:color="000000"/>
              <w:right w:val="single" w:sz="8" w:space="0" w:color="000000"/>
            </w:tcBorders>
            <w:shd w:val="clear" w:color="auto" w:fill="auto"/>
            <w:vAlign w:val="center"/>
          </w:tcPr>
          <w:p w:rsidR="00393175" w:rsidRPr="004F2D4C" w:rsidRDefault="00CD347F" w:rsidP="00CD347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6.5</w:t>
            </w:r>
          </w:p>
        </w:tc>
        <w:tc>
          <w:tcPr>
            <w:tcW w:w="1186" w:type="dxa"/>
            <w:tcBorders>
              <w:top w:val="single" w:sz="4" w:space="0" w:color="auto"/>
              <w:left w:val="nil"/>
              <w:bottom w:val="single" w:sz="8" w:space="0" w:color="000000"/>
              <w:right w:val="single" w:sz="8" w:space="0" w:color="000000"/>
            </w:tcBorders>
            <w:vAlign w:val="center"/>
          </w:tcPr>
          <w:p w:rsidR="00393175" w:rsidRPr="004F2D4C" w:rsidRDefault="00CD347F" w:rsidP="00CD347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10</w:t>
            </w:r>
          </w:p>
        </w:tc>
      </w:tr>
      <w:tr w:rsidR="00393175" w:rsidRPr="00622F15" w:rsidTr="00CD347F">
        <w:trPr>
          <w:trHeight w:val="323"/>
          <w:jc w:val="center"/>
        </w:trPr>
        <w:tc>
          <w:tcPr>
            <w:tcW w:w="0" w:type="auto"/>
            <w:tcBorders>
              <w:top w:val="single" w:sz="8" w:space="0" w:color="000000"/>
              <w:left w:val="single" w:sz="4" w:space="0" w:color="auto"/>
              <w:bottom w:val="single" w:sz="8" w:space="0" w:color="000000"/>
              <w:right w:val="single" w:sz="8" w:space="0" w:color="000000"/>
            </w:tcBorders>
            <w:shd w:val="clear" w:color="auto" w:fill="auto"/>
            <w:noWrap/>
            <w:vAlign w:val="center"/>
            <w:hideMark/>
          </w:tcPr>
          <w:p w:rsidR="00393175" w:rsidRPr="004F2D4C" w:rsidRDefault="00CD347F" w:rsidP="000D6F9B">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Outside LA Basin</w:t>
            </w:r>
          </w:p>
        </w:tc>
        <w:tc>
          <w:tcPr>
            <w:tcW w:w="0" w:type="auto"/>
            <w:tcBorders>
              <w:top w:val="nil"/>
              <w:left w:val="nil"/>
              <w:bottom w:val="single" w:sz="8" w:space="0" w:color="000000"/>
              <w:right w:val="single" w:sz="8" w:space="0" w:color="000000"/>
            </w:tcBorders>
            <w:shd w:val="clear" w:color="auto" w:fill="auto"/>
            <w:vAlign w:val="center"/>
            <w:hideMark/>
          </w:tcPr>
          <w:p w:rsidR="00393175" w:rsidRPr="004F2D4C" w:rsidRDefault="00393175" w:rsidP="00CD347F">
            <w:pPr>
              <w:spacing w:after="0" w:line="240" w:lineRule="auto"/>
              <w:jc w:val="center"/>
              <w:rPr>
                <w:rFonts w:ascii="Arial" w:eastAsia="Times New Roman" w:hAnsi="Arial" w:cs="Arial"/>
                <w:color w:val="000000"/>
                <w:sz w:val="18"/>
                <w:szCs w:val="18"/>
              </w:rPr>
            </w:pPr>
            <w:r w:rsidRPr="004F2D4C">
              <w:rPr>
                <w:rFonts w:ascii="Arial" w:eastAsia="Times New Roman" w:hAnsi="Arial" w:cs="Arial"/>
                <w:color w:val="000000"/>
                <w:sz w:val="18"/>
                <w:szCs w:val="18"/>
              </w:rPr>
              <w:t>0</w:t>
            </w:r>
          </w:p>
        </w:tc>
        <w:tc>
          <w:tcPr>
            <w:tcW w:w="0" w:type="auto"/>
            <w:tcBorders>
              <w:top w:val="nil"/>
              <w:left w:val="nil"/>
              <w:bottom w:val="single" w:sz="8" w:space="0" w:color="000000"/>
              <w:right w:val="single" w:sz="8" w:space="0" w:color="000000"/>
            </w:tcBorders>
            <w:shd w:val="clear" w:color="auto" w:fill="auto"/>
            <w:vAlign w:val="center"/>
          </w:tcPr>
          <w:p w:rsidR="00393175" w:rsidRPr="004F2D4C" w:rsidRDefault="00CD347F" w:rsidP="00CD347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0</w:t>
            </w:r>
          </w:p>
        </w:tc>
        <w:tc>
          <w:tcPr>
            <w:tcW w:w="684" w:type="dxa"/>
            <w:tcBorders>
              <w:top w:val="nil"/>
              <w:left w:val="nil"/>
              <w:bottom w:val="single" w:sz="8" w:space="0" w:color="000000"/>
              <w:right w:val="single" w:sz="8" w:space="0" w:color="000000"/>
            </w:tcBorders>
            <w:shd w:val="clear" w:color="auto" w:fill="auto"/>
            <w:vAlign w:val="center"/>
          </w:tcPr>
          <w:p w:rsidR="00393175" w:rsidRPr="004F2D4C" w:rsidRDefault="00CD347F" w:rsidP="00CD347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0.1</w:t>
            </w:r>
          </w:p>
        </w:tc>
        <w:tc>
          <w:tcPr>
            <w:tcW w:w="1186" w:type="dxa"/>
            <w:tcBorders>
              <w:top w:val="nil"/>
              <w:left w:val="nil"/>
              <w:bottom w:val="single" w:sz="8" w:space="0" w:color="000000"/>
              <w:right w:val="single" w:sz="8" w:space="0" w:color="000000"/>
            </w:tcBorders>
            <w:vAlign w:val="center"/>
          </w:tcPr>
          <w:p w:rsidR="00393175" w:rsidRPr="004F2D4C" w:rsidRDefault="00CD347F" w:rsidP="00CD347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0.5</w:t>
            </w:r>
          </w:p>
        </w:tc>
      </w:tr>
      <w:tr w:rsidR="00393175" w:rsidRPr="00622F15" w:rsidTr="00CD347F">
        <w:trPr>
          <w:trHeight w:val="323"/>
          <w:jc w:val="center"/>
        </w:trPr>
        <w:tc>
          <w:tcPr>
            <w:tcW w:w="0" w:type="auto"/>
            <w:tcBorders>
              <w:top w:val="single" w:sz="8" w:space="0" w:color="000000"/>
              <w:left w:val="single" w:sz="4" w:space="0" w:color="auto"/>
              <w:bottom w:val="single" w:sz="8" w:space="0" w:color="000000"/>
              <w:right w:val="single" w:sz="8" w:space="0" w:color="000000"/>
            </w:tcBorders>
            <w:shd w:val="clear" w:color="auto" w:fill="auto"/>
            <w:noWrap/>
            <w:vAlign w:val="center"/>
            <w:hideMark/>
          </w:tcPr>
          <w:p w:rsidR="00393175" w:rsidRPr="004F2D4C" w:rsidRDefault="00CD347F" w:rsidP="000D6F9B">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Ventura</w:t>
            </w:r>
          </w:p>
        </w:tc>
        <w:tc>
          <w:tcPr>
            <w:tcW w:w="0" w:type="auto"/>
            <w:tcBorders>
              <w:top w:val="nil"/>
              <w:left w:val="nil"/>
              <w:bottom w:val="single" w:sz="8" w:space="0" w:color="000000"/>
              <w:right w:val="single" w:sz="8" w:space="0" w:color="000000"/>
            </w:tcBorders>
            <w:shd w:val="clear" w:color="auto" w:fill="auto"/>
            <w:vAlign w:val="center"/>
            <w:hideMark/>
          </w:tcPr>
          <w:p w:rsidR="00393175" w:rsidRPr="004F2D4C" w:rsidRDefault="00393175" w:rsidP="00CD347F">
            <w:pPr>
              <w:spacing w:after="0" w:line="240" w:lineRule="auto"/>
              <w:jc w:val="center"/>
              <w:rPr>
                <w:rFonts w:ascii="Arial" w:eastAsia="Times New Roman" w:hAnsi="Arial" w:cs="Arial"/>
                <w:color w:val="000000"/>
                <w:sz w:val="18"/>
                <w:szCs w:val="18"/>
              </w:rPr>
            </w:pPr>
            <w:r w:rsidRPr="004F2D4C">
              <w:rPr>
                <w:rFonts w:ascii="Arial" w:eastAsia="Times New Roman" w:hAnsi="Arial" w:cs="Arial"/>
                <w:color w:val="000000"/>
                <w:sz w:val="18"/>
                <w:szCs w:val="18"/>
              </w:rPr>
              <w:t>0</w:t>
            </w:r>
          </w:p>
        </w:tc>
        <w:tc>
          <w:tcPr>
            <w:tcW w:w="0" w:type="auto"/>
            <w:tcBorders>
              <w:top w:val="nil"/>
              <w:left w:val="nil"/>
              <w:bottom w:val="single" w:sz="8" w:space="0" w:color="000000"/>
              <w:right w:val="single" w:sz="8" w:space="0" w:color="000000"/>
            </w:tcBorders>
            <w:shd w:val="clear" w:color="auto" w:fill="auto"/>
            <w:vAlign w:val="center"/>
          </w:tcPr>
          <w:p w:rsidR="00393175" w:rsidRPr="004F2D4C" w:rsidRDefault="00CD347F" w:rsidP="00CD347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0</w:t>
            </w:r>
          </w:p>
        </w:tc>
        <w:tc>
          <w:tcPr>
            <w:tcW w:w="684" w:type="dxa"/>
            <w:tcBorders>
              <w:top w:val="nil"/>
              <w:left w:val="nil"/>
              <w:bottom w:val="single" w:sz="8" w:space="0" w:color="000000"/>
              <w:right w:val="single" w:sz="8" w:space="0" w:color="000000"/>
            </w:tcBorders>
            <w:shd w:val="clear" w:color="auto" w:fill="auto"/>
            <w:vAlign w:val="center"/>
          </w:tcPr>
          <w:p w:rsidR="00393175" w:rsidRPr="004F2D4C" w:rsidRDefault="00CD347F" w:rsidP="00CD347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0.3</w:t>
            </w:r>
          </w:p>
        </w:tc>
        <w:tc>
          <w:tcPr>
            <w:tcW w:w="1186" w:type="dxa"/>
            <w:tcBorders>
              <w:top w:val="nil"/>
              <w:left w:val="nil"/>
              <w:bottom w:val="single" w:sz="8" w:space="0" w:color="000000"/>
              <w:right w:val="single" w:sz="8" w:space="0" w:color="000000"/>
            </w:tcBorders>
            <w:vAlign w:val="center"/>
          </w:tcPr>
          <w:p w:rsidR="00393175" w:rsidRPr="004F2D4C" w:rsidRDefault="00CD347F" w:rsidP="00CD347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w:t>
            </w:r>
          </w:p>
        </w:tc>
      </w:tr>
      <w:tr w:rsidR="00393175" w:rsidRPr="00622F15" w:rsidTr="00CD347F">
        <w:trPr>
          <w:trHeight w:val="323"/>
          <w:jc w:val="center"/>
        </w:trPr>
        <w:tc>
          <w:tcPr>
            <w:tcW w:w="0" w:type="auto"/>
            <w:tcBorders>
              <w:top w:val="single" w:sz="8" w:space="0" w:color="000000"/>
              <w:left w:val="single" w:sz="4" w:space="0" w:color="auto"/>
              <w:bottom w:val="single" w:sz="8" w:space="0" w:color="000000"/>
              <w:right w:val="single" w:sz="8" w:space="0" w:color="000000"/>
            </w:tcBorders>
            <w:shd w:val="clear" w:color="auto" w:fill="auto"/>
            <w:noWrap/>
            <w:vAlign w:val="center"/>
            <w:hideMark/>
          </w:tcPr>
          <w:p w:rsidR="00393175" w:rsidRPr="004F2D4C" w:rsidRDefault="00393175" w:rsidP="000D6F9B">
            <w:pPr>
              <w:spacing w:after="0" w:line="240" w:lineRule="auto"/>
              <w:jc w:val="both"/>
              <w:rPr>
                <w:rFonts w:ascii="Arial" w:eastAsia="Times New Roman" w:hAnsi="Arial" w:cs="Arial"/>
                <w:b/>
                <w:i/>
                <w:iCs/>
                <w:color w:val="000000"/>
                <w:sz w:val="18"/>
                <w:szCs w:val="18"/>
              </w:rPr>
            </w:pPr>
            <w:r w:rsidRPr="004F2D4C">
              <w:rPr>
                <w:rFonts w:ascii="Arial" w:eastAsia="Times New Roman" w:hAnsi="Arial" w:cs="Arial"/>
                <w:b/>
                <w:i/>
                <w:iCs/>
                <w:color w:val="000000"/>
                <w:sz w:val="18"/>
                <w:szCs w:val="18"/>
              </w:rPr>
              <w:t>Total</w:t>
            </w:r>
          </w:p>
        </w:tc>
        <w:tc>
          <w:tcPr>
            <w:tcW w:w="0" w:type="auto"/>
            <w:tcBorders>
              <w:top w:val="nil"/>
              <w:left w:val="nil"/>
              <w:bottom w:val="single" w:sz="8" w:space="0" w:color="000000"/>
              <w:right w:val="single" w:sz="8" w:space="0" w:color="000000"/>
            </w:tcBorders>
            <w:shd w:val="clear" w:color="auto" w:fill="auto"/>
            <w:vAlign w:val="center"/>
            <w:hideMark/>
          </w:tcPr>
          <w:p w:rsidR="00393175" w:rsidRPr="004F2D4C" w:rsidRDefault="00CD347F" w:rsidP="00CD347F">
            <w:pPr>
              <w:spacing w:after="0" w:line="240" w:lineRule="auto"/>
              <w:jc w:val="center"/>
              <w:rPr>
                <w:rFonts w:ascii="Arial" w:eastAsia="Times New Roman" w:hAnsi="Arial" w:cs="Arial"/>
                <w:b/>
                <w:i/>
                <w:iCs/>
                <w:color w:val="000000"/>
                <w:sz w:val="18"/>
                <w:szCs w:val="18"/>
              </w:rPr>
            </w:pPr>
            <w:r>
              <w:rPr>
                <w:rFonts w:ascii="Arial" w:eastAsia="Times New Roman" w:hAnsi="Arial" w:cs="Arial"/>
                <w:b/>
                <w:i/>
                <w:iCs/>
                <w:color w:val="000000"/>
                <w:sz w:val="18"/>
                <w:szCs w:val="18"/>
              </w:rPr>
              <w:t>0</w:t>
            </w:r>
          </w:p>
        </w:tc>
        <w:tc>
          <w:tcPr>
            <w:tcW w:w="0" w:type="auto"/>
            <w:tcBorders>
              <w:top w:val="nil"/>
              <w:left w:val="nil"/>
              <w:bottom w:val="single" w:sz="8" w:space="0" w:color="000000"/>
              <w:right w:val="single" w:sz="8" w:space="0" w:color="000000"/>
            </w:tcBorders>
            <w:shd w:val="clear" w:color="auto" w:fill="auto"/>
            <w:vAlign w:val="center"/>
            <w:hideMark/>
          </w:tcPr>
          <w:p w:rsidR="00393175" w:rsidRPr="004F2D4C" w:rsidRDefault="00CD347F" w:rsidP="00CD347F">
            <w:pPr>
              <w:spacing w:after="0" w:line="240" w:lineRule="auto"/>
              <w:jc w:val="center"/>
              <w:rPr>
                <w:rFonts w:ascii="Arial" w:eastAsia="Times New Roman" w:hAnsi="Arial" w:cs="Arial"/>
                <w:b/>
                <w:i/>
                <w:iCs/>
                <w:color w:val="000000"/>
                <w:sz w:val="18"/>
                <w:szCs w:val="18"/>
              </w:rPr>
            </w:pPr>
            <w:r>
              <w:rPr>
                <w:rFonts w:ascii="Arial" w:eastAsia="Times New Roman" w:hAnsi="Arial" w:cs="Arial"/>
                <w:b/>
                <w:i/>
                <w:iCs/>
                <w:color w:val="000000"/>
                <w:sz w:val="18"/>
                <w:szCs w:val="18"/>
              </w:rPr>
              <w:t>2</w:t>
            </w:r>
          </w:p>
        </w:tc>
        <w:tc>
          <w:tcPr>
            <w:tcW w:w="684" w:type="dxa"/>
            <w:tcBorders>
              <w:top w:val="nil"/>
              <w:left w:val="nil"/>
              <w:bottom w:val="single" w:sz="8" w:space="0" w:color="000000"/>
              <w:right w:val="single" w:sz="8" w:space="0" w:color="000000"/>
            </w:tcBorders>
            <w:shd w:val="clear" w:color="auto" w:fill="auto"/>
            <w:vAlign w:val="center"/>
            <w:hideMark/>
          </w:tcPr>
          <w:p w:rsidR="00393175" w:rsidRPr="004F2D4C" w:rsidRDefault="00CD347F" w:rsidP="00CD347F">
            <w:pPr>
              <w:spacing w:after="0" w:line="240" w:lineRule="auto"/>
              <w:jc w:val="center"/>
              <w:rPr>
                <w:rFonts w:ascii="Arial" w:eastAsia="Times New Roman" w:hAnsi="Arial" w:cs="Arial"/>
                <w:b/>
                <w:i/>
                <w:iCs/>
                <w:color w:val="000000"/>
                <w:sz w:val="18"/>
                <w:szCs w:val="18"/>
              </w:rPr>
            </w:pPr>
            <w:r>
              <w:rPr>
                <w:rFonts w:ascii="Arial" w:eastAsia="Times New Roman" w:hAnsi="Arial" w:cs="Arial"/>
                <w:b/>
                <w:i/>
                <w:iCs/>
                <w:color w:val="000000"/>
                <w:sz w:val="18"/>
                <w:szCs w:val="18"/>
              </w:rPr>
              <w:t>6.9</w:t>
            </w:r>
          </w:p>
        </w:tc>
        <w:tc>
          <w:tcPr>
            <w:tcW w:w="1186" w:type="dxa"/>
            <w:tcBorders>
              <w:top w:val="nil"/>
              <w:left w:val="nil"/>
              <w:bottom w:val="single" w:sz="8" w:space="0" w:color="000000"/>
              <w:right w:val="single" w:sz="8" w:space="0" w:color="000000"/>
            </w:tcBorders>
            <w:vAlign w:val="center"/>
          </w:tcPr>
          <w:p w:rsidR="00393175" w:rsidRPr="004F2D4C" w:rsidRDefault="00CD347F" w:rsidP="00CD347F">
            <w:pPr>
              <w:spacing w:after="0" w:line="240" w:lineRule="auto"/>
              <w:jc w:val="center"/>
              <w:rPr>
                <w:rFonts w:ascii="Arial" w:eastAsia="Times New Roman" w:hAnsi="Arial" w:cs="Arial"/>
                <w:b/>
                <w:i/>
                <w:iCs/>
                <w:color w:val="000000"/>
                <w:sz w:val="18"/>
                <w:szCs w:val="18"/>
              </w:rPr>
            </w:pPr>
            <w:r>
              <w:rPr>
                <w:rFonts w:ascii="Arial" w:eastAsia="Times New Roman" w:hAnsi="Arial" w:cs="Arial"/>
                <w:b/>
                <w:i/>
                <w:iCs/>
                <w:color w:val="000000"/>
                <w:sz w:val="18"/>
                <w:szCs w:val="18"/>
              </w:rPr>
              <w:t>11.5</w:t>
            </w:r>
          </w:p>
        </w:tc>
      </w:tr>
    </w:tbl>
    <w:p w:rsidR="00CD347F" w:rsidRDefault="00CD347F" w:rsidP="000D6F9B">
      <w:pPr>
        <w:pStyle w:val="Heading2"/>
        <w:numPr>
          <w:ilvl w:val="0"/>
          <w:numId w:val="0"/>
        </w:numPr>
        <w:rPr>
          <w:sz w:val="24"/>
        </w:rPr>
      </w:pPr>
    </w:p>
    <w:p w:rsidR="00CD347F" w:rsidRDefault="00CD347F" w:rsidP="000D6F9B">
      <w:pPr>
        <w:pStyle w:val="Heading2"/>
        <w:numPr>
          <w:ilvl w:val="0"/>
          <w:numId w:val="0"/>
        </w:numPr>
        <w:rPr>
          <w:sz w:val="24"/>
        </w:rPr>
      </w:pPr>
    </w:p>
    <w:p w:rsidR="00103867" w:rsidRPr="00622F15" w:rsidRDefault="00103867" w:rsidP="000D6F9B">
      <w:pPr>
        <w:pStyle w:val="Heading2"/>
        <w:numPr>
          <w:ilvl w:val="0"/>
          <w:numId w:val="0"/>
        </w:numPr>
        <w:rPr>
          <w:sz w:val="24"/>
        </w:rPr>
      </w:pPr>
      <w:r w:rsidRPr="00622F15">
        <w:rPr>
          <w:sz w:val="24"/>
        </w:rPr>
        <w:t xml:space="preserve">Projected Load Reduction Capability </w:t>
      </w:r>
      <w:r w:rsidR="000D6F9B">
        <w:rPr>
          <w:sz w:val="24"/>
        </w:rPr>
        <w:br/>
      </w:r>
      <w:r w:rsidRPr="00622F15">
        <w:rPr>
          <w:sz w:val="24"/>
        </w:rPr>
        <w:t>(Ex Ante Load Impacts)</w:t>
      </w:r>
    </w:p>
    <w:p w:rsidR="00622F15" w:rsidRPr="00F33D09" w:rsidRDefault="00622F15" w:rsidP="000D6F9B">
      <w:pPr>
        <w:pStyle w:val="BodyParagraph"/>
        <w:jc w:val="both"/>
        <w:rPr>
          <w:sz w:val="20"/>
        </w:rPr>
      </w:pPr>
      <w:r w:rsidRPr="00622F15">
        <w:rPr>
          <w:sz w:val="20"/>
        </w:rPr>
        <w:t xml:space="preserve">Figure 1 illustrates how the August 1-in-10 load impact estimates vary by forecast year and scenario. Figure 2 shows </w:t>
      </w:r>
      <w:r w:rsidRPr="00F33D09">
        <w:rPr>
          <w:sz w:val="20"/>
        </w:rPr>
        <w:t>the same results for August 1-in-2 weather conditions. Across the forecast years and scenarios, the impacts are slightly higher under August 1-in-10 weather conditions but the difference is less than 0.</w:t>
      </w:r>
      <w:r w:rsidR="00811A9D" w:rsidRPr="00F33D09">
        <w:rPr>
          <w:sz w:val="20"/>
        </w:rPr>
        <w:t>6</w:t>
      </w:r>
      <w:r w:rsidRPr="00F33D09">
        <w:rPr>
          <w:sz w:val="20"/>
        </w:rPr>
        <w:t xml:space="preserve"> MW. The three scenarios correspond to different forecasts</w:t>
      </w:r>
      <w:r w:rsidRPr="00622F15">
        <w:rPr>
          <w:sz w:val="20"/>
        </w:rPr>
        <w:t xml:space="preserve"> of the percent of the total PLS program incentive budget that </w:t>
      </w:r>
      <w:r w:rsidRPr="00622F15">
        <w:rPr>
          <w:sz w:val="20"/>
        </w:rPr>
        <w:lastRenderedPageBreak/>
        <w:t xml:space="preserve">will be committed </w:t>
      </w:r>
      <w:r w:rsidRPr="00F33D09">
        <w:rPr>
          <w:sz w:val="20"/>
        </w:rPr>
        <w:t xml:space="preserve">by the end of 2016, with </w:t>
      </w:r>
      <w:r w:rsidR="00CD347F" w:rsidRPr="00F33D09">
        <w:rPr>
          <w:sz w:val="20"/>
        </w:rPr>
        <w:t>40</w:t>
      </w:r>
      <w:r w:rsidRPr="00F33D09">
        <w:rPr>
          <w:sz w:val="20"/>
        </w:rPr>
        <w:t xml:space="preserve">% assumed under the low scenario, </w:t>
      </w:r>
      <w:r w:rsidR="00CD347F" w:rsidRPr="00F33D09">
        <w:rPr>
          <w:sz w:val="20"/>
        </w:rPr>
        <w:t>65</w:t>
      </w:r>
      <w:r w:rsidRPr="00F33D09">
        <w:rPr>
          <w:sz w:val="20"/>
        </w:rPr>
        <w:t xml:space="preserve">% under the base scenario, and </w:t>
      </w:r>
      <w:r w:rsidR="00CD347F" w:rsidRPr="00F33D09">
        <w:rPr>
          <w:sz w:val="20"/>
        </w:rPr>
        <w:t>90</w:t>
      </w:r>
      <w:r w:rsidRPr="00F33D09">
        <w:rPr>
          <w:sz w:val="20"/>
        </w:rPr>
        <w:t>% under the high scenario. The different percentages of the total PLS program incentive budget being committed translate into different enrollment forecasts across the three scenarios</w:t>
      </w:r>
      <w:r w:rsidR="004F2D4C" w:rsidRPr="00F33D09">
        <w:rPr>
          <w:sz w:val="20"/>
        </w:rPr>
        <w:t xml:space="preserve">. </w:t>
      </w:r>
    </w:p>
    <w:p w:rsidR="00BD62C2" w:rsidRPr="00622F15" w:rsidRDefault="00622F15" w:rsidP="000D6F9B">
      <w:pPr>
        <w:pStyle w:val="BodyParagraph"/>
        <w:jc w:val="both"/>
        <w:rPr>
          <w:sz w:val="20"/>
        </w:rPr>
      </w:pPr>
      <w:r w:rsidRPr="00F33D09">
        <w:rPr>
          <w:sz w:val="20"/>
        </w:rPr>
        <w:t>When the aggregate impact peaks in 201</w:t>
      </w:r>
      <w:r w:rsidR="00811A9D" w:rsidRPr="00F33D09">
        <w:rPr>
          <w:sz w:val="20"/>
        </w:rPr>
        <w:t>8</w:t>
      </w:r>
      <w:r w:rsidRPr="00F33D09">
        <w:rPr>
          <w:sz w:val="20"/>
        </w:rPr>
        <w:t xml:space="preserve"> (before the 2.5% annual degradation begins), the PLS program is </w:t>
      </w:r>
      <w:r w:rsidR="00534D2C" w:rsidRPr="00F33D09">
        <w:rPr>
          <w:sz w:val="20"/>
        </w:rPr>
        <w:t>forecasted</w:t>
      </w:r>
      <w:r w:rsidRPr="00F33D09">
        <w:rPr>
          <w:sz w:val="20"/>
        </w:rPr>
        <w:t xml:space="preserve"> to deliver </w:t>
      </w:r>
      <w:r w:rsidR="00811A9D" w:rsidRPr="00F33D09">
        <w:rPr>
          <w:sz w:val="20"/>
        </w:rPr>
        <w:t>6</w:t>
      </w:r>
      <w:r w:rsidRPr="00F33D09">
        <w:rPr>
          <w:sz w:val="20"/>
        </w:rPr>
        <w:t>.</w:t>
      </w:r>
      <w:r w:rsidR="00811A9D" w:rsidRPr="00F33D09">
        <w:rPr>
          <w:sz w:val="20"/>
        </w:rPr>
        <w:t>1</w:t>
      </w:r>
      <w:r w:rsidRPr="00F33D09">
        <w:rPr>
          <w:sz w:val="20"/>
        </w:rPr>
        <w:t xml:space="preserve"> MW in the low scenario </w:t>
      </w:r>
      <w:r w:rsidR="00534D2C" w:rsidRPr="00F33D09">
        <w:rPr>
          <w:sz w:val="20"/>
        </w:rPr>
        <w:t>and</w:t>
      </w:r>
      <w:r w:rsidRPr="00F33D09">
        <w:rPr>
          <w:sz w:val="20"/>
        </w:rPr>
        <w:t xml:space="preserve"> nearly </w:t>
      </w:r>
      <w:r w:rsidR="00811A9D" w:rsidRPr="00F33D09">
        <w:rPr>
          <w:sz w:val="20"/>
        </w:rPr>
        <w:t>9.4</w:t>
      </w:r>
      <w:r w:rsidRPr="00F33D09">
        <w:rPr>
          <w:sz w:val="20"/>
        </w:rPr>
        <w:t xml:space="preserve"> MW in the high scenario. At </w:t>
      </w:r>
      <w:r w:rsidR="00811A9D" w:rsidRPr="00F33D09">
        <w:rPr>
          <w:sz w:val="20"/>
        </w:rPr>
        <w:t>7.8</w:t>
      </w:r>
      <w:r w:rsidRPr="00F33D09">
        <w:rPr>
          <w:sz w:val="20"/>
        </w:rPr>
        <w:t xml:space="preserve"> MW</w:t>
      </w:r>
      <w:r w:rsidRPr="00622F15">
        <w:rPr>
          <w:sz w:val="20"/>
        </w:rPr>
        <w:t>, the aggregate impact for the base scenario is in the middle.</w:t>
      </w:r>
    </w:p>
    <w:p w:rsidR="00622F15" w:rsidRPr="004F2D4C" w:rsidRDefault="00622F15" w:rsidP="000D6F9B">
      <w:pPr>
        <w:pStyle w:val="TableFigureCaption"/>
        <w:rPr>
          <w:sz w:val="18"/>
          <w:szCs w:val="18"/>
        </w:rPr>
      </w:pPr>
      <w:r w:rsidRPr="004F2D4C">
        <w:rPr>
          <w:sz w:val="18"/>
          <w:szCs w:val="18"/>
        </w:rPr>
        <w:t>Figure 1: August 1-in-10 Monthly System Peak Day Load Impacts (1 to 6 PM</w:t>
      </w:r>
      <w:proofErr w:type="gramStart"/>
      <w:r w:rsidRPr="004F2D4C">
        <w:rPr>
          <w:sz w:val="18"/>
          <w:szCs w:val="18"/>
        </w:rPr>
        <w:t>)</w:t>
      </w:r>
      <w:proofErr w:type="gramEnd"/>
      <w:r w:rsidRPr="004F2D4C">
        <w:rPr>
          <w:sz w:val="18"/>
          <w:szCs w:val="18"/>
        </w:rPr>
        <w:br/>
        <w:t>by Forecast Year and Scenario</w:t>
      </w:r>
    </w:p>
    <w:p w:rsidR="00622F15" w:rsidRPr="00622F15" w:rsidRDefault="00E86E79" w:rsidP="000D6F9B">
      <w:pPr>
        <w:pStyle w:val="BodyParagraph"/>
        <w:jc w:val="both"/>
        <w:rPr>
          <w:sz w:val="20"/>
        </w:rPr>
      </w:pPr>
      <w:r>
        <w:rPr>
          <w:noProof/>
          <w:sz w:val="20"/>
        </w:rPr>
        <w:drawing>
          <wp:inline distT="0" distB="0" distL="0" distR="0" wp14:anchorId="086A652B">
            <wp:extent cx="3200400" cy="173216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0400" cy="1732167"/>
                    </a:xfrm>
                    <a:prstGeom prst="rect">
                      <a:avLst/>
                    </a:prstGeom>
                    <a:noFill/>
                  </pic:spPr>
                </pic:pic>
              </a:graphicData>
            </a:graphic>
          </wp:inline>
        </w:drawing>
      </w:r>
    </w:p>
    <w:p w:rsidR="00622F15" w:rsidRPr="004F2D4C" w:rsidRDefault="00622F15" w:rsidP="000D6F9B">
      <w:pPr>
        <w:pStyle w:val="TableFigureCaption"/>
        <w:rPr>
          <w:sz w:val="18"/>
          <w:szCs w:val="18"/>
        </w:rPr>
      </w:pPr>
      <w:r w:rsidRPr="004F2D4C">
        <w:rPr>
          <w:sz w:val="18"/>
          <w:szCs w:val="18"/>
        </w:rPr>
        <w:t>Figure 2: August 1-in-2 Monthly System Peak Day Load Impacts (1 to 6 PM</w:t>
      </w:r>
      <w:proofErr w:type="gramStart"/>
      <w:r w:rsidRPr="004F2D4C">
        <w:rPr>
          <w:sz w:val="18"/>
          <w:szCs w:val="18"/>
        </w:rPr>
        <w:t>)</w:t>
      </w:r>
      <w:proofErr w:type="gramEnd"/>
      <w:r w:rsidRPr="004F2D4C">
        <w:rPr>
          <w:sz w:val="18"/>
          <w:szCs w:val="18"/>
        </w:rPr>
        <w:br/>
        <w:t>by Forecast Year and Scenario</w:t>
      </w:r>
    </w:p>
    <w:p w:rsidR="00622F15" w:rsidRPr="00622F15" w:rsidRDefault="00E86E79" w:rsidP="000D6F9B">
      <w:pPr>
        <w:pStyle w:val="BodyParagraph"/>
        <w:jc w:val="both"/>
        <w:rPr>
          <w:sz w:val="20"/>
        </w:rPr>
      </w:pPr>
      <w:r>
        <w:rPr>
          <w:noProof/>
          <w:sz w:val="20"/>
        </w:rPr>
        <w:drawing>
          <wp:inline distT="0" distB="0" distL="0" distR="0" wp14:anchorId="45553ABD">
            <wp:extent cx="3200400" cy="173216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0400" cy="1732167"/>
                    </a:xfrm>
                    <a:prstGeom prst="rect">
                      <a:avLst/>
                    </a:prstGeom>
                    <a:noFill/>
                  </pic:spPr>
                </pic:pic>
              </a:graphicData>
            </a:graphic>
          </wp:inline>
        </w:drawing>
      </w:r>
    </w:p>
    <w:p w:rsidR="006E1F21" w:rsidRDefault="000461D4" w:rsidP="000D6F9B">
      <w:pPr>
        <w:pStyle w:val="BodyParagraph"/>
        <w:jc w:val="both"/>
        <w:rPr>
          <w:sz w:val="20"/>
        </w:rPr>
      </w:pPr>
      <w:r>
        <w:rPr>
          <w:sz w:val="20"/>
        </w:rPr>
        <w:t>Table</w:t>
      </w:r>
      <w:r w:rsidR="00C2141C">
        <w:rPr>
          <w:sz w:val="20"/>
        </w:rPr>
        <w:t>s</w:t>
      </w:r>
      <w:r>
        <w:rPr>
          <w:sz w:val="20"/>
        </w:rPr>
        <w:t xml:space="preserve"> 2 </w:t>
      </w:r>
      <w:r w:rsidR="00C2141C">
        <w:rPr>
          <w:sz w:val="20"/>
        </w:rPr>
        <w:t xml:space="preserve">and 3 </w:t>
      </w:r>
      <w:r w:rsidR="006357B6">
        <w:rPr>
          <w:sz w:val="20"/>
        </w:rPr>
        <w:t xml:space="preserve">show the </w:t>
      </w:r>
      <w:r w:rsidR="00534D2C">
        <w:rPr>
          <w:sz w:val="20"/>
        </w:rPr>
        <w:t xml:space="preserve">forecasted </w:t>
      </w:r>
      <w:r w:rsidR="006357B6">
        <w:rPr>
          <w:sz w:val="20"/>
        </w:rPr>
        <w:t>load impacts under August</w:t>
      </w:r>
      <w:r w:rsidR="00C2141C">
        <w:rPr>
          <w:sz w:val="20"/>
        </w:rPr>
        <w:t xml:space="preserve"> </w:t>
      </w:r>
      <w:r w:rsidR="00711920">
        <w:rPr>
          <w:sz w:val="20"/>
        </w:rPr>
        <w:t xml:space="preserve">1-in-10 </w:t>
      </w:r>
      <w:r w:rsidR="00C2141C">
        <w:rPr>
          <w:sz w:val="20"/>
        </w:rPr>
        <w:t>and</w:t>
      </w:r>
      <w:r w:rsidR="006357B6">
        <w:rPr>
          <w:sz w:val="20"/>
        </w:rPr>
        <w:t xml:space="preserve"> </w:t>
      </w:r>
      <w:r w:rsidR="00711920">
        <w:rPr>
          <w:sz w:val="20"/>
        </w:rPr>
        <w:t>1-</w:t>
      </w:r>
      <w:r w:rsidR="00711920" w:rsidRPr="00F33D09">
        <w:rPr>
          <w:sz w:val="20"/>
        </w:rPr>
        <w:t xml:space="preserve">in-2 </w:t>
      </w:r>
      <w:r w:rsidR="006357B6" w:rsidRPr="00F33D09">
        <w:rPr>
          <w:sz w:val="20"/>
        </w:rPr>
        <w:t xml:space="preserve">year weather conditions from 2015 through 2025 for the </w:t>
      </w:r>
      <w:r w:rsidR="00811A9D" w:rsidRPr="00F33D09">
        <w:rPr>
          <w:sz w:val="20"/>
        </w:rPr>
        <w:t>SC</w:t>
      </w:r>
      <w:r w:rsidR="00534D2C" w:rsidRPr="00F33D09">
        <w:rPr>
          <w:sz w:val="20"/>
        </w:rPr>
        <w:t>E</w:t>
      </w:r>
      <w:r w:rsidR="006357B6" w:rsidRPr="00F33D09">
        <w:rPr>
          <w:sz w:val="20"/>
        </w:rPr>
        <w:t>-specific and CAISO-specific weather conditions.</w:t>
      </w:r>
      <w:r w:rsidR="00561038" w:rsidRPr="00F33D09">
        <w:rPr>
          <w:sz w:val="20"/>
        </w:rPr>
        <w:t xml:space="preserve"> </w:t>
      </w:r>
      <w:r w:rsidR="006357B6" w:rsidRPr="00F33D09">
        <w:rPr>
          <w:sz w:val="20"/>
        </w:rPr>
        <w:t xml:space="preserve">The </w:t>
      </w:r>
      <w:r w:rsidR="00BF7B9D" w:rsidRPr="00F33D09">
        <w:rPr>
          <w:sz w:val="20"/>
        </w:rPr>
        <w:t>SCE-</w:t>
      </w:r>
      <w:r w:rsidR="006357B6" w:rsidRPr="00F33D09">
        <w:rPr>
          <w:sz w:val="20"/>
        </w:rPr>
        <w:t xml:space="preserve">specific impacts tend to be slightly larger than the </w:t>
      </w:r>
      <w:r w:rsidR="00BF7B9D" w:rsidRPr="00F33D09">
        <w:rPr>
          <w:sz w:val="20"/>
        </w:rPr>
        <w:t>CAISO</w:t>
      </w:r>
      <w:r w:rsidR="00ED7A46">
        <w:rPr>
          <w:sz w:val="20"/>
        </w:rPr>
        <w:t>-</w:t>
      </w:r>
      <w:r w:rsidR="006357B6" w:rsidRPr="00F33D09">
        <w:rPr>
          <w:sz w:val="20"/>
        </w:rPr>
        <w:t xml:space="preserve">specific impacts. This trend appears through the entire time horizon of the forecast. </w:t>
      </w:r>
      <w:r w:rsidR="00561038" w:rsidRPr="00F33D09">
        <w:rPr>
          <w:sz w:val="20"/>
        </w:rPr>
        <w:t>An</w:t>
      </w:r>
      <w:r w:rsidR="006357B6" w:rsidRPr="00F33D09">
        <w:rPr>
          <w:sz w:val="20"/>
        </w:rPr>
        <w:t xml:space="preserve"> August 1</w:t>
      </w:r>
      <w:r w:rsidR="006357B6" w:rsidRPr="00F33D09">
        <w:rPr>
          <w:sz w:val="20"/>
        </w:rPr>
        <w:noBreakHyphen/>
        <w:t>in</w:t>
      </w:r>
      <w:r w:rsidR="006357B6" w:rsidRPr="00F33D09">
        <w:rPr>
          <w:sz w:val="20"/>
        </w:rPr>
        <w:noBreakHyphen/>
        <w:t xml:space="preserve">10 impact of </w:t>
      </w:r>
      <w:r w:rsidR="00BF7B9D" w:rsidRPr="00F33D09">
        <w:rPr>
          <w:sz w:val="20"/>
        </w:rPr>
        <w:t>7</w:t>
      </w:r>
      <w:r w:rsidR="006357B6" w:rsidRPr="00F33D09">
        <w:rPr>
          <w:sz w:val="20"/>
        </w:rPr>
        <w:t>.</w:t>
      </w:r>
      <w:r w:rsidR="00BF7B9D" w:rsidRPr="00F33D09">
        <w:rPr>
          <w:sz w:val="20"/>
        </w:rPr>
        <w:t>8</w:t>
      </w:r>
      <w:r w:rsidR="006357B6" w:rsidRPr="00F33D09">
        <w:rPr>
          <w:sz w:val="20"/>
        </w:rPr>
        <w:t xml:space="preserve"> MW for the utility </w:t>
      </w:r>
      <w:proofErr w:type="gramStart"/>
      <w:r w:rsidR="006357B6" w:rsidRPr="00F33D09">
        <w:rPr>
          <w:sz w:val="20"/>
        </w:rPr>
        <w:t>specific,</w:t>
      </w:r>
      <w:proofErr w:type="gramEnd"/>
      <w:r w:rsidR="006357B6" w:rsidRPr="00F33D09">
        <w:rPr>
          <w:sz w:val="20"/>
        </w:rPr>
        <w:t xml:space="preserve"> and </w:t>
      </w:r>
      <w:r w:rsidR="00BF7B9D" w:rsidRPr="00F33D09">
        <w:rPr>
          <w:sz w:val="20"/>
        </w:rPr>
        <w:t>7</w:t>
      </w:r>
      <w:r w:rsidR="006357B6" w:rsidRPr="00F33D09">
        <w:rPr>
          <w:sz w:val="20"/>
        </w:rPr>
        <w:t>.</w:t>
      </w:r>
      <w:r w:rsidR="00BF7B9D" w:rsidRPr="00F33D09">
        <w:rPr>
          <w:sz w:val="20"/>
        </w:rPr>
        <w:t>7</w:t>
      </w:r>
      <w:r w:rsidR="006357B6" w:rsidRPr="00F33D09">
        <w:rPr>
          <w:sz w:val="20"/>
        </w:rPr>
        <w:t xml:space="preserve"> MW for the CAISO specific peak</w:t>
      </w:r>
      <w:r w:rsidR="00561038" w:rsidRPr="00F33D09">
        <w:rPr>
          <w:sz w:val="20"/>
        </w:rPr>
        <w:t xml:space="preserve"> was observed</w:t>
      </w:r>
      <w:r w:rsidR="006357B6" w:rsidRPr="00F33D09">
        <w:rPr>
          <w:sz w:val="20"/>
        </w:rPr>
        <w:t>. The difference of</w:t>
      </w:r>
      <w:r w:rsidR="006357B6" w:rsidRPr="00BF7B9D">
        <w:rPr>
          <w:sz w:val="20"/>
        </w:rPr>
        <w:t xml:space="preserve"> approximately </w:t>
      </w:r>
      <w:r w:rsidR="00BF7B9D" w:rsidRPr="00BF7B9D">
        <w:rPr>
          <w:sz w:val="20"/>
        </w:rPr>
        <w:t>1.5</w:t>
      </w:r>
      <w:r w:rsidR="006357B6" w:rsidRPr="00BF7B9D">
        <w:rPr>
          <w:sz w:val="20"/>
        </w:rPr>
        <w:t>% is what should be expected for future unidentified projects.</w:t>
      </w:r>
    </w:p>
    <w:p w:rsidR="00333E59" w:rsidRDefault="00711920" w:rsidP="00333E59">
      <w:pPr>
        <w:pStyle w:val="TableFigureCaption"/>
        <w:spacing w:before="240" w:after="0"/>
        <w:rPr>
          <w:sz w:val="18"/>
          <w:szCs w:val="18"/>
        </w:rPr>
      </w:pPr>
      <w:r w:rsidRPr="004F2D4C">
        <w:rPr>
          <w:sz w:val="18"/>
          <w:szCs w:val="18"/>
        </w:rPr>
        <w:lastRenderedPageBreak/>
        <w:t xml:space="preserve">Table 2: August 1-in-10 Monthly </w:t>
      </w:r>
      <w:r w:rsidR="004F2D4C">
        <w:rPr>
          <w:sz w:val="18"/>
          <w:szCs w:val="18"/>
        </w:rPr>
        <w:t xml:space="preserve">System Peak Day Load Impacts (1 to </w:t>
      </w:r>
      <w:r w:rsidRPr="004F2D4C">
        <w:rPr>
          <w:sz w:val="18"/>
          <w:szCs w:val="18"/>
        </w:rPr>
        <w:t>6 PM)</w:t>
      </w:r>
      <w:r w:rsidR="00534D2C">
        <w:rPr>
          <w:sz w:val="18"/>
          <w:szCs w:val="18"/>
        </w:rPr>
        <w:t xml:space="preserve"> </w:t>
      </w:r>
      <w:r w:rsidRPr="004F2D4C">
        <w:rPr>
          <w:sz w:val="18"/>
          <w:szCs w:val="18"/>
        </w:rPr>
        <w:t>by Forecast Year (</w:t>
      </w:r>
      <w:r w:rsidR="00942963">
        <w:rPr>
          <w:sz w:val="18"/>
          <w:szCs w:val="18"/>
        </w:rPr>
        <w:t>M</w:t>
      </w:r>
      <w:r w:rsidRPr="004F2D4C">
        <w:rPr>
          <w:sz w:val="18"/>
          <w:szCs w:val="18"/>
        </w:rPr>
        <w:t xml:space="preserve">W) – </w:t>
      </w:r>
    </w:p>
    <w:p w:rsidR="00711920" w:rsidRPr="004F2D4C" w:rsidRDefault="00711920" w:rsidP="00333E59">
      <w:pPr>
        <w:pStyle w:val="TableFigureCaption"/>
        <w:rPr>
          <w:sz w:val="18"/>
          <w:szCs w:val="18"/>
        </w:rPr>
      </w:pPr>
      <w:r w:rsidRPr="004F2D4C">
        <w:rPr>
          <w:sz w:val="18"/>
          <w:szCs w:val="18"/>
        </w:rPr>
        <w:t>Base Scenario</w:t>
      </w:r>
    </w:p>
    <w:tbl>
      <w:tblPr>
        <w:tblW w:w="0" w:type="auto"/>
        <w:jc w:val="center"/>
        <w:tblLook w:val="04A0" w:firstRow="1" w:lastRow="0" w:firstColumn="1" w:lastColumn="0" w:noHBand="0" w:noVBand="1"/>
      </w:tblPr>
      <w:tblGrid>
        <w:gridCol w:w="617"/>
        <w:gridCol w:w="1337"/>
        <w:gridCol w:w="1537"/>
      </w:tblGrid>
      <w:tr w:rsidR="00711920" w:rsidRPr="00622F15" w:rsidTr="004F2D4C">
        <w:trPr>
          <w:trHeight w:val="529"/>
          <w:jc w:val="center"/>
        </w:trPr>
        <w:tc>
          <w:tcPr>
            <w:tcW w:w="0" w:type="auto"/>
            <w:tcBorders>
              <w:top w:val="single" w:sz="8" w:space="0" w:color="000000"/>
              <w:left w:val="single" w:sz="4" w:space="0" w:color="auto"/>
              <w:bottom w:val="single" w:sz="8" w:space="0" w:color="000000"/>
              <w:right w:val="single" w:sz="8" w:space="0" w:color="FFFFFF"/>
            </w:tcBorders>
            <w:shd w:val="clear" w:color="000000" w:fill="0070CD"/>
            <w:vAlign w:val="center"/>
            <w:hideMark/>
          </w:tcPr>
          <w:p w:rsidR="00711920" w:rsidRPr="004F2D4C" w:rsidRDefault="00711920" w:rsidP="000D6F9B">
            <w:pPr>
              <w:spacing w:after="0" w:line="240" w:lineRule="auto"/>
              <w:jc w:val="both"/>
              <w:rPr>
                <w:rFonts w:ascii="Arial" w:eastAsia="Times New Roman" w:hAnsi="Arial" w:cs="Arial"/>
                <w:b/>
                <w:bCs/>
                <w:color w:val="FFFFFF"/>
                <w:sz w:val="18"/>
                <w:szCs w:val="18"/>
              </w:rPr>
            </w:pPr>
            <w:r w:rsidRPr="004F2D4C">
              <w:rPr>
                <w:rFonts w:ascii="Arial" w:eastAsia="Times New Roman" w:hAnsi="Arial" w:cs="Arial"/>
                <w:b/>
                <w:bCs/>
                <w:color w:val="FFFFFF"/>
                <w:sz w:val="18"/>
                <w:szCs w:val="18"/>
              </w:rPr>
              <w:t>Year</w:t>
            </w:r>
          </w:p>
        </w:tc>
        <w:tc>
          <w:tcPr>
            <w:tcW w:w="0" w:type="auto"/>
            <w:tcBorders>
              <w:top w:val="single" w:sz="8" w:space="0" w:color="000000"/>
              <w:left w:val="nil"/>
              <w:bottom w:val="nil"/>
              <w:right w:val="single" w:sz="8" w:space="0" w:color="FFFFFF"/>
            </w:tcBorders>
            <w:shd w:val="clear" w:color="000000" w:fill="0070CD"/>
            <w:vAlign w:val="center"/>
            <w:hideMark/>
          </w:tcPr>
          <w:p w:rsidR="00711920" w:rsidRPr="004F2D4C" w:rsidRDefault="00E86E79" w:rsidP="000D6F9B">
            <w:pPr>
              <w:spacing w:after="0" w:line="240" w:lineRule="auto"/>
              <w:jc w:val="center"/>
              <w:rPr>
                <w:rFonts w:ascii="Arial" w:eastAsia="Times New Roman" w:hAnsi="Arial" w:cs="Arial"/>
                <w:b/>
                <w:bCs/>
                <w:color w:val="FFFFFF"/>
                <w:sz w:val="18"/>
                <w:szCs w:val="18"/>
              </w:rPr>
            </w:pPr>
            <w:r>
              <w:rPr>
                <w:rFonts w:ascii="Arial" w:eastAsia="Times New Roman" w:hAnsi="Arial" w:cs="Arial"/>
                <w:b/>
                <w:bCs/>
                <w:color w:val="FFFFFF"/>
                <w:sz w:val="18"/>
                <w:szCs w:val="18"/>
              </w:rPr>
              <w:t>SC</w:t>
            </w:r>
            <w:r w:rsidR="00534D2C">
              <w:rPr>
                <w:rFonts w:ascii="Arial" w:eastAsia="Times New Roman" w:hAnsi="Arial" w:cs="Arial"/>
                <w:b/>
                <w:bCs/>
                <w:color w:val="FFFFFF"/>
                <w:sz w:val="18"/>
                <w:szCs w:val="18"/>
              </w:rPr>
              <w:t>E</w:t>
            </w:r>
            <w:r w:rsidR="00711920" w:rsidRPr="004F2D4C">
              <w:rPr>
                <w:rFonts w:ascii="Arial" w:eastAsia="Times New Roman" w:hAnsi="Arial" w:cs="Arial"/>
                <w:b/>
                <w:bCs/>
                <w:color w:val="FFFFFF"/>
                <w:sz w:val="18"/>
                <w:szCs w:val="18"/>
              </w:rPr>
              <w:t>-Specific</w:t>
            </w:r>
          </w:p>
          <w:p w:rsidR="00711920" w:rsidRPr="004F2D4C" w:rsidRDefault="00711920" w:rsidP="000D6F9B">
            <w:pPr>
              <w:spacing w:after="0" w:line="240" w:lineRule="auto"/>
              <w:jc w:val="center"/>
              <w:rPr>
                <w:rFonts w:ascii="Arial" w:eastAsia="Times New Roman" w:hAnsi="Arial" w:cs="Arial"/>
                <w:b/>
                <w:bCs/>
                <w:color w:val="FFFFFF"/>
                <w:sz w:val="18"/>
                <w:szCs w:val="18"/>
              </w:rPr>
            </w:pPr>
            <w:r w:rsidRPr="004F2D4C">
              <w:rPr>
                <w:rFonts w:ascii="Arial" w:eastAsia="Times New Roman" w:hAnsi="Arial" w:cs="Arial"/>
                <w:b/>
                <w:bCs/>
                <w:color w:val="FFFFFF"/>
                <w:sz w:val="18"/>
                <w:szCs w:val="18"/>
              </w:rPr>
              <w:t>Peak</w:t>
            </w:r>
          </w:p>
        </w:tc>
        <w:tc>
          <w:tcPr>
            <w:tcW w:w="0" w:type="auto"/>
            <w:tcBorders>
              <w:top w:val="single" w:sz="8" w:space="0" w:color="000000"/>
              <w:left w:val="nil"/>
              <w:bottom w:val="nil"/>
              <w:right w:val="single" w:sz="8" w:space="0" w:color="FFFFFF"/>
            </w:tcBorders>
            <w:shd w:val="clear" w:color="000000" w:fill="0070CD"/>
            <w:vAlign w:val="center"/>
            <w:hideMark/>
          </w:tcPr>
          <w:p w:rsidR="00711920" w:rsidRPr="004F2D4C" w:rsidRDefault="00711920" w:rsidP="000D6F9B">
            <w:pPr>
              <w:spacing w:after="0" w:line="240" w:lineRule="auto"/>
              <w:jc w:val="center"/>
              <w:rPr>
                <w:rFonts w:ascii="Arial" w:eastAsia="Times New Roman" w:hAnsi="Arial" w:cs="Arial"/>
                <w:b/>
                <w:bCs/>
                <w:color w:val="FFFFFF"/>
                <w:sz w:val="18"/>
                <w:szCs w:val="18"/>
              </w:rPr>
            </w:pPr>
            <w:r w:rsidRPr="004F2D4C">
              <w:rPr>
                <w:rFonts w:ascii="Arial" w:eastAsia="Times New Roman" w:hAnsi="Arial" w:cs="Arial"/>
                <w:b/>
                <w:bCs/>
                <w:color w:val="FFFFFF"/>
                <w:sz w:val="18"/>
                <w:szCs w:val="18"/>
              </w:rPr>
              <w:t>CAISO-Specific</w:t>
            </w:r>
          </w:p>
          <w:p w:rsidR="00711920" w:rsidRPr="004F2D4C" w:rsidRDefault="00711920" w:rsidP="000D6F9B">
            <w:pPr>
              <w:spacing w:after="0" w:line="240" w:lineRule="auto"/>
              <w:jc w:val="center"/>
              <w:rPr>
                <w:rFonts w:ascii="Arial" w:eastAsia="Times New Roman" w:hAnsi="Arial" w:cs="Arial"/>
                <w:b/>
                <w:bCs/>
                <w:color w:val="FFFFFF"/>
                <w:sz w:val="18"/>
                <w:szCs w:val="18"/>
              </w:rPr>
            </w:pPr>
            <w:r w:rsidRPr="004F2D4C">
              <w:rPr>
                <w:rFonts w:ascii="Arial" w:eastAsia="Times New Roman" w:hAnsi="Arial" w:cs="Arial"/>
                <w:b/>
                <w:bCs/>
                <w:color w:val="FFFFFF"/>
                <w:sz w:val="18"/>
                <w:szCs w:val="18"/>
              </w:rPr>
              <w:t>Peak</w:t>
            </w:r>
          </w:p>
        </w:tc>
      </w:tr>
      <w:tr w:rsidR="00942963" w:rsidRPr="00622F15" w:rsidTr="0060292B">
        <w:trPr>
          <w:trHeight w:val="266"/>
          <w:jc w:val="center"/>
        </w:trPr>
        <w:tc>
          <w:tcPr>
            <w:tcW w:w="0" w:type="auto"/>
            <w:tcBorders>
              <w:top w:val="single" w:sz="8" w:space="0" w:color="000000"/>
              <w:left w:val="single" w:sz="4" w:space="0" w:color="auto"/>
              <w:bottom w:val="single" w:sz="8" w:space="0" w:color="000000"/>
              <w:right w:val="single" w:sz="8" w:space="0" w:color="000000"/>
            </w:tcBorders>
            <w:shd w:val="clear" w:color="auto" w:fill="auto"/>
            <w:noWrap/>
            <w:vAlign w:val="center"/>
          </w:tcPr>
          <w:p w:rsidR="00942963" w:rsidRPr="004F2D4C" w:rsidRDefault="00942963" w:rsidP="000D6F9B">
            <w:pPr>
              <w:spacing w:after="0" w:line="240" w:lineRule="auto"/>
              <w:jc w:val="both"/>
              <w:rPr>
                <w:rFonts w:ascii="Arial" w:eastAsia="Times New Roman" w:hAnsi="Arial" w:cs="Arial"/>
                <w:color w:val="000000"/>
                <w:sz w:val="18"/>
                <w:szCs w:val="18"/>
              </w:rPr>
            </w:pPr>
            <w:r w:rsidRPr="004F2D4C">
              <w:rPr>
                <w:rFonts w:ascii="Arial" w:eastAsia="Times New Roman" w:hAnsi="Arial" w:cs="Arial"/>
                <w:color w:val="000000"/>
                <w:sz w:val="18"/>
                <w:szCs w:val="18"/>
              </w:rPr>
              <w:t>2015</w:t>
            </w:r>
          </w:p>
        </w:tc>
        <w:tc>
          <w:tcPr>
            <w:tcW w:w="0" w:type="auto"/>
            <w:tcBorders>
              <w:top w:val="single" w:sz="4" w:space="0" w:color="auto"/>
              <w:left w:val="nil"/>
              <w:bottom w:val="single" w:sz="8" w:space="0" w:color="000000"/>
              <w:right w:val="single" w:sz="8" w:space="0" w:color="000000"/>
            </w:tcBorders>
            <w:shd w:val="clear" w:color="auto" w:fill="auto"/>
            <w:vAlign w:val="center"/>
          </w:tcPr>
          <w:p w:rsidR="00942963" w:rsidRDefault="00942963" w:rsidP="00942963">
            <w:pPr>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0" w:type="auto"/>
            <w:tcBorders>
              <w:top w:val="single" w:sz="4" w:space="0" w:color="auto"/>
              <w:left w:val="nil"/>
              <w:bottom w:val="single" w:sz="8" w:space="0" w:color="000000"/>
              <w:right w:val="single" w:sz="8" w:space="0" w:color="000000"/>
            </w:tcBorders>
            <w:shd w:val="clear" w:color="auto" w:fill="auto"/>
            <w:vAlign w:val="center"/>
          </w:tcPr>
          <w:p w:rsidR="00942963" w:rsidRDefault="00942963" w:rsidP="00942963">
            <w:pPr>
              <w:spacing w:after="0" w:line="240" w:lineRule="auto"/>
              <w:jc w:val="center"/>
              <w:rPr>
                <w:rFonts w:ascii="Arial" w:hAnsi="Arial" w:cs="Arial"/>
                <w:color w:val="000000"/>
                <w:sz w:val="18"/>
                <w:szCs w:val="18"/>
              </w:rPr>
            </w:pPr>
            <w:r>
              <w:rPr>
                <w:rFonts w:ascii="Arial" w:hAnsi="Arial" w:cs="Arial"/>
                <w:color w:val="000000"/>
                <w:sz w:val="18"/>
                <w:szCs w:val="18"/>
              </w:rPr>
              <w:t>0.00</w:t>
            </w:r>
          </w:p>
        </w:tc>
      </w:tr>
      <w:tr w:rsidR="00942963" w:rsidRPr="00622F15" w:rsidTr="0060292B">
        <w:trPr>
          <w:trHeight w:val="266"/>
          <w:jc w:val="center"/>
        </w:trPr>
        <w:tc>
          <w:tcPr>
            <w:tcW w:w="0" w:type="auto"/>
            <w:tcBorders>
              <w:top w:val="single" w:sz="8" w:space="0" w:color="000000"/>
              <w:left w:val="single" w:sz="4" w:space="0" w:color="auto"/>
              <w:bottom w:val="single" w:sz="8" w:space="0" w:color="000000"/>
              <w:right w:val="single" w:sz="8" w:space="0" w:color="000000"/>
            </w:tcBorders>
            <w:shd w:val="clear" w:color="auto" w:fill="auto"/>
            <w:noWrap/>
            <w:vAlign w:val="center"/>
          </w:tcPr>
          <w:p w:rsidR="00942963" w:rsidRPr="004F2D4C" w:rsidRDefault="00942963" w:rsidP="000D6F9B">
            <w:pPr>
              <w:spacing w:after="0" w:line="240" w:lineRule="auto"/>
              <w:jc w:val="both"/>
              <w:rPr>
                <w:rFonts w:ascii="Arial" w:eastAsia="Times New Roman" w:hAnsi="Arial" w:cs="Arial"/>
                <w:color w:val="000000"/>
                <w:sz w:val="18"/>
                <w:szCs w:val="18"/>
              </w:rPr>
            </w:pPr>
            <w:r w:rsidRPr="004F2D4C">
              <w:rPr>
                <w:rFonts w:ascii="Arial" w:eastAsia="Times New Roman" w:hAnsi="Arial" w:cs="Arial"/>
                <w:color w:val="000000"/>
                <w:sz w:val="18"/>
                <w:szCs w:val="18"/>
              </w:rPr>
              <w:t>2016</w:t>
            </w:r>
          </w:p>
        </w:tc>
        <w:tc>
          <w:tcPr>
            <w:tcW w:w="0" w:type="auto"/>
            <w:tcBorders>
              <w:top w:val="nil"/>
              <w:left w:val="nil"/>
              <w:bottom w:val="single" w:sz="8" w:space="0" w:color="000000"/>
              <w:right w:val="single" w:sz="8" w:space="0" w:color="000000"/>
            </w:tcBorders>
            <w:shd w:val="clear" w:color="auto" w:fill="auto"/>
            <w:vAlign w:val="center"/>
          </w:tcPr>
          <w:p w:rsidR="00942963" w:rsidRDefault="00942963" w:rsidP="00942963">
            <w:pPr>
              <w:spacing w:after="0" w:line="240" w:lineRule="auto"/>
              <w:jc w:val="center"/>
              <w:rPr>
                <w:rFonts w:ascii="Arial" w:hAnsi="Arial" w:cs="Arial"/>
                <w:color w:val="000000"/>
                <w:sz w:val="18"/>
                <w:szCs w:val="18"/>
              </w:rPr>
            </w:pPr>
            <w:r>
              <w:rPr>
                <w:rFonts w:ascii="Arial" w:hAnsi="Arial" w:cs="Arial"/>
                <w:color w:val="000000"/>
                <w:sz w:val="18"/>
                <w:szCs w:val="18"/>
              </w:rPr>
              <w:t>***</w:t>
            </w:r>
          </w:p>
        </w:tc>
        <w:tc>
          <w:tcPr>
            <w:tcW w:w="0" w:type="auto"/>
            <w:tcBorders>
              <w:top w:val="nil"/>
              <w:left w:val="nil"/>
              <w:bottom w:val="single" w:sz="8" w:space="0" w:color="000000"/>
              <w:right w:val="single" w:sz="8" w:space="0" w:color="000000"/>
            </w:tcBorders>
            <w:shd w:val="clear" w:color="auto" w:fill="auto"/>
            <w:vAlign w:val="center"/>
          </w:tcPr>
          <w:p w:rsidR="00942963" w:rsidRDefault="00942963" w:rsidP="00942963">
            <w:pPr>
              <w:spacing w:after="0" w:line="240" w:lineRule="auto"/>
              <w:jc w:val="center"/>
              <w:rPr>
                <w:rFonts w:ascii="Arial" w:hAnsi="Arial" w:cs="Arial"/>
                <w:color w:val="000000"/>
                <w:sz w:val="18"/>
                <w:szCs w:val="18"/>
              </w:rPr>
            </w:pPr>
            <w:r>
              <w:rPr>
                <w:rFonts w:ascii="Arial" w:hAnsi="Arial" w:cs="Arial"/>
                <w:color w:val="000000"/>
                <w:sz w:val="18"/>
                <w:szCs w:val="18"/>
              </w:rPr>
              <w:t>***</w:t>
            </w:r>
          </w:p>
        </w:tc>
      </w:tr>
      <w:tr w:rsidR="00942963" w:rsidRPr="00622F15" w:rsidTr="0060292B">
        <w:trPr>
          <w:trHeight w:val="266"/>
          <w:jc w:val="center"/>
        </w:trPr>
        <w:tc>
          <w:tcPr>
            <w:tcW w:w="0" w:type="auto"/>
            <w:tcBorders>
              <w:top w:val="single" w:sz="8" w:space="0" w:color="000000"/>
              <w:left w:val="single" w:sz="4" w:space="0" w:color="auto"/>
              <w:bottom w:val="single" w:sz="8" w:space="0" w:color="000000"/>
              <w:right w:val="single" w:sz="8" w:space="0" w:color="000000"/>
            </w:tcBorders>
            <w:shd w:val="clear" w:color="auto" w:fill="auto"/>
            <w:noWrap/>
            <w:vAlign w:val="center"/>
          </w:tcPr>
          <w:p w:rsidR="00942963" w:rsidRPr="004F2D4C" w:rsidRDefault="00942963" w:rsidP="000D6F9B">
            <w:pPr>
              <w:spacing w:after="0" w:line="240" w:lineRule="auto"/>
              <w:jc w:val="both"/>
              <w:rPr>
                <w:rFonts w:ascii="Arial" w:eastAsia="Times New Roman" w:hAnsi="Arial" w:cs="Arial"/>
                <w:color w:val="000000"/>
                <w:sz w:val="18"/>
                <w:szCs w:val="18"/>
              </w:rPr>
            </w:pPr>
            <w:r w:rsidRPr="004F2D4C">
              <w:rPr>
                <w:rFonts w:ascii="Arial" w:eastAsia="Times New Roman" w:hAnsi="Arial" w:cs="Arial"/>
                <w:color w:val="000000"/>
                <w:sz w:val="18"/>
                <w:szCs w:val="18"/>
              </w:rPr>
              <w:t>2017</w:t>
            </w:r>
          </w:p>
        </w:tc>
        <w:tc>
          <w:tcPr>
            <w:tcW w:w="0" w:type="auto"/>
            <w:tcBorders>
              <w:top w:val="nil"/>
              <w:left w:val="nil"/>
              <w:bottom w:val="single" w:sz="8" w:space="0" w:color="000000"/>
              <w:right w:val="single" w:sz="8" w:space="0" w:color="000000"/>
            </w:tcBorders>
            <w:shd w:val="clear" w:color="auto" w:fill="auto"/>
            <w:vAlign w:val="center"/>
          </w:tcPr>
          <w:p w:rsidR="00942963" w:rsidRDefault="00942963" w:rsidP="00942963">
            <w:pPr>
              <w:spacing w:after="0" w:line="240" w:lineRule="auto"/>
              <w:jc w:val="center"/>
              <w:rPr>
                <w:rFonts w:ascii="Arial" w:hAnsi="Arial" w:cs="Arial"/>
                <w:color w:val="000000"/>
                <w:sz w:val="18"/>
                <w:szCs w:val="18"/>
              </w:rPr>
            </w:pPr>
            <w:r>
              <w:rPr>
                <w:rFonts w:ascii="Arial" w:hAnsi="Arial" w:cs="Arial"/>
                <w:color w:val="000000"/>
                <w:sz w:val="18"/>
                <w:szCs w:val="18"/>
              </w:rPr>
              <w:t>4.79</w:t>
            </w:r>
          </w:p>
        </w:tc>
        <w:tc>
          <w:tcPr>
            <w:tcW w:w="0" w:type="auto"/>
            <w:tcBorders>
              <w:top w:val="nil"/>
              <w:left w:val="nil"/>
              <w:bottom w:val="single" w:sz="8" w:space="0" w:color="000000"/>
              <w:right w:val="single" w:sz="8" w:space="0" w:color="000000"/>
            </w:tcBorders>
            <w:shd w:val="clear" w:color="auto" w:fill="auto"/>
            <w:vAlign w:val="center"/>
          </w:tcPr>
          <w:p w:rsidR="00942963" w:rsidRDefault="00942963" w:rsidP="00942963">
            <w:pPr>
              <w:spacing w:after="0" w:line="240" w:lineRule="auto"/>
              <w:jc w:val="center"/>
              <w:rPr>
                <w:rFonts w:ascii="Arial" w:hAnsi="Arial" w:cs="Arial"/>
                <w:color w:val="000000"/>
                <w:sz w:val="18"/>
                <w:szCs w:val="18"/>
              </w:rPr>
            </w:pPr>
            <w:r>
              <w:rPr>
                <w:rFonts w:ascii="Arial" w:hAnsi="Arial" w:cs="Arial"/>
                <w:color w:val="000000"/>
                <w:sz w:val="18"/>
                <w:szCs w:val="18"/>
              </w:rPr>
              <w:t>4.72</w:t>
            </w:r>
          </w:p>
        </w:tc>
      </w:tr>
      <w:tr w:rsidR="00942963" w:rsidRPr="00622F15" w:rsidTr="0060292B">
        <w:trPr>
          <w:trHeight w:val="266"/>
          <w:jc w:val="center"/>
        </w:trPr>
        <w:tc>
          <w:tcPr>
            <w:tcW w:w="0" w:type="auto"/>
            <w:tcBorders>
              <w:top w:val="single" w:sz="8" w:space="0" w:color="000000"/>
              <w:left w:val="single" w:sz="4" w:space="0" w:color="auto"/>
              <w:bottom w:val="single" w:sz="8" w:space="0" w:color="000000"/>
              <w:right w:val="single" w:sz="8" w:space="0" w:color="000000"/>
            </w:tcBorders>
            <w:shd w:val="clear" w:color="auto" w:fill="auto"/>
            <w:noWrap/>
            <w:vAlign w:val="center"/>
          </w:tcPr>
          <w:p w:rsidR="00942963" w:rsidRPr="004F2D4C" w:rsidRDefault="00942963" w:rsidP="000D6F9B">
            <w:pPr>
              <w:spacing w:after="0" w:line="240" w:lineRule="auto"/>
              <w:jc w:val="both"/>
              <w:rPr>
                <w:rFonts w:ascii="Arial" w:eastAsia="Times New Roman" w:hAnsi="Arial" w:cs="Arial"/>
                <w:color w:val="000000"/>
                <w:sz w:val="18"/>
                <w:szCs w:val="18"/>
              </w:rPr>
            </w:pPr>
            <w:r w:rsidRPr="004F2D4C">
              <w:rPr>
                <w:rFonts w:ascii="Arial" w:eastAsia="Times New Roman" w:hAnsi="Arial" w:cs="Arial"/>
                <w:color w:val="000000"/>
                <w:sz w:val="18"/>
                <w:szCs w:val="18"/>
              </w:rPr>
              <w:t>2018</w:t>
            </w:r>
          </w:p>
        </w:tc>
        <w:tc>
          <w:tcPr>
            <w:tcW w:w="0" w:type="auto"/>
            <w:tcBorders>
              <w:top w:val="nil"/>
              <w:left w:val="nil"/>
              <w:bottom w:val="single" w:sz="8" w:space="0" w:color="000000"/>
              <w:right w:val="single" w:sz="8" w:space="0" w:color="000000"/>
            </w:tcBorders>
            <w:shd w:val="clear" w:color="auto" w:fill="auto"/>
            <w:vAlign w:val="center"/>
          </w:tcPr>
          <w:p w:rsidR="00942963" w:rsidRDefault="00942963" w:rsidP="00942963">
            <w:pPr>
              <w:spacing w:after="0" w:line="240" w:lineRule="auto"/>
              <w:jc w:val="center"/>
              <w:rPr>
                <w:rFonts w:ascii="Arial" w:hAnsi="Arial" w:cs="Arial"/>
                <w:color w:val="000000"/>
                <w:sz w:val="18"/>
                <w:szCs w:val="18"/>
              </w:rPr>
            </w:pPr>
            <w:r>
              <w:rPr>
                <w:rFonts w:ascii="Arial" w:hAnsi="Arial" w:cs="Arial"/>
                <w:color w:val="000000"/>
                <w:sz w:val="18"/>
                <w:szCs w:val="18"/>
              </w:rPr>
              <w:t>7.78</w:t>
            </w:r>
          </w:p>
        </w:tc>
        <w:tc>
          <w:tcPr>
            <w:tcW w:w="0" w:type="auto"/>
            <w:tcBorders>
              <w:top w:val="nil"/>
              <w:left w:val="nil"/>
              <w:bottom w:val="single" w:sz="8" w:space="0" w:color="000000"/>
              <w:right w:val="single" w:sz="8" w:space="0" w:color="000000"/>
            </w:tcBorders>
            <w:shd w:val="clear" w:color="auto" w:fill="auto"/>
            <w:vAlign w:val="center"/>
          </w:tcPr>
          <w:p w:rsidR="00942963" w:rsidRDefault="00942963" w:rsidP="00942963">
            <w:pPr>
              <w:spacing w:after="0" w:line="240" w:lineRule="auto"/>
              <w:jc w:val="center"/>
              <w:rPr>
                <w:rFonts w:ascii="Arial" w:hAnsi="Arial" w:cs="Arial"/>
                <w:color w:val="000000"/>
                <w:sz w:val="18"/>
                <w:szCs w:val="18"/>
              </w:rPr>
            </w:pPr>
            <w:r>
              <w:rPr>
                <w:rFonts w:ascii="Arial" w:hAnsi="Arial" w:cs="Arial"/>
                <w:color w:val="000000"/>
                <w:sz w:val="18"/>
                <w:szCs w:val="18"/>
              </w:rPr>
              <w:t>7.67</w:t>
            </w:r>
          </w:p>
        </w:tc>
      </w:tr>
      <w:tr w:rsidR="00942963" w:rsidRPr="00622F15" w:rsidTr="0060292B">
        <w:trPr>
          <w:trHeight w:val="266"/>
          <w:jc w:val="center"/>
        </w:trPr>
        <w:tc>
          <w:tcPr>
            <w:tcW w:w="0" w:type="auto"/>
            <w:tcBorders>
              <w:top w:val="single" w:sz="8" w:space="0" w:color="000000"/>
              <w:left w:val="single" w:sz="4" w:space="0" w:color="auto"/>
              <w:bottom w:val="single" w:sz="8" w:space="0" w:color="000000"/>
              <w:right w:val="single" w:sz="8" w:space="0" w:color="000000"/>
            </w:tcBorders>
            <w:shd w:val="clear" w:color="auto" w:fill="auto"/>
            <w:noWrap/>
            <w:vAlign w:val="center"/>
          </w:tcPr>
          <w:p w:rsidR="00942963" w:rsidRPr="004F2D4C" w:rsidRDefault="00942963" w:rsidP="000D6F9B">
            <w:pPr>
              <w:spacing w:after="0" w:line="240" w:lineRule="auto"/>
              <w:jc w:val="both"/>
              <w:rPr>
                <w:rFonts w:ascii="Arial" w:eastAsia="Times New Roman" w:hAnsi="Arial" w:cs="Arial"/>
                <w:color w:val="000000"/>
                <w:sz w:val="18"/>
                <w:szCs w:val="18"/>
              </w:rPr>
            </w:pPr>
            <w:r w:rsidRPr="004F2D4C">
              <w:rPr>
                <w:rFonts w:ascii="Arial" w:eastAsia="Times New Roman" w:hAnsi="Arial" w:cs="Arial"/>
                <w:color w:val="000000"/>
                <w:sz w:val="18"/>
                <w:szCs w:val="18"/>
              </w:rPr>
              <w:t>2019</w:t>
            </w:r>
          </w:p>
        </w:tc>
        <w:tc>
          <w:tcPr>
            <w:tcW w:w="0" w:type="auto"/>
            <w:tcBorders>
              <w:top w:val="nil"/>
              <w:left w:val="nil"/>
              <w:bottom w:val="single" w:sz="8" w:space="0" w:color="000000"/>
              <w:right w:val="single" w:sz="8" w:space="0" w:color="000000"/>
            </w:tcBorders>
            <w:shd w:val="clear" w:color="auto" w:fill="auto"/>
            <w:vAlign w:val="center"/>
          </w:tcPr>
          <w:p w:rsidR="00942963" w:rsidRDefault="00942963" w:rsidP="00942963">
            <w:pPr>
              <w:spacing w:after="0" w:line="240" w:lineRule="auto"/>
              <w:jc w:val="center"/>
              <w:rPr>
                <w:rFonts w:ascii="Arial" w:hAnsi="Arial" w:cs="Arial"/>
                <w:color w:val="000000"/>
                <w:sz w:val="18"/>
                <w:szCs w:val="18"/>
              </w:rPr>
            </w:pPr>
            <w:r>
              <w:rPr>
                <w:rFonts w:ascii="Arial" w:hAnsi="Arial" w:cs="Arial"/>
                <w:color w:val="000000"/>
                <w:sz w:val="18"/>
                <w:szCs w:val="18"/>
              </w:rPr>
              <w:t>7.78</w:t>
            </w:r>
          </w:p>
        </w:tc>
        <w:tc>
          <w:tcPr>
            <w:tcW w:w="0" w:type="auto"/>
            <w:tcBorders>
              <w:top w:val="nil"/>
              <w:left w:val="nil"/>
              <w:bottom w:val="single" w:sz="8" w:space="0" w:color="000000"/>
              <w:right w:val="single" w:sz="8" w:space="0" w:color="000000"/>
            </w:tcBorders>
            <w:shd w:val="clear" w:color="auto" w:fill="auto"/>
            <w:vAlign w:val="center"/>
          </w:tcPr>
          <w:p w:rsidR="00942963" w:rsidRDefault="00942963" w:rsidP="00942963">
            <w:pPr>
              <w:spacing w:after="0" w:line="240" w:lineRule="auto"/>
              <w:jc w:val="center"/>
              <w:rPr>
                <w:rFonts w:ascii="Arial" w:hAnsi="Arial" w:cs="Arial"/>
                <w:color w:val="000000"/>
                <w:sz w:val="18"/>
                <w:szCs w:val="18"/>
              </w:rPr>
            </w:pPr>
            <w:r>
              <w:rPr>
                <w:rFonts w:ascii="Arial" w:hAnsi="Arial" w:cs="Arial"/>
                <w:color w:val="000000"/>
                <w:sz w:val="18"/>
                <w:szCs w:val="18"/>
              </w:rPr>
              <w:t>7.67</w:t>
            </w:r>
          </w:p>
        </w:tc>
      </w:tr>
      <w:tr w:rsidR="00942963" w:rsidRPr="00622F15" w:rsidTr="0060292B">
        <w:trPr>
          <w:trHeight w:val="266"/>
          <w:jc w:val="center"/>
        </w:trPr>
        <w:tc>
          <w:tcPr>
            <w:tcW w:w="0" w:type="auto"/>
            <w:tcBorders>
              <w:top w:val="single" w:sz="8" w:space="0" w:color="000000"/>
              <w:left w:val="single" w:sz="4" w:space="0" w:color="auto"/>
              <w:bottom w:val="single" w:sz="8" w:space="0" w:color="000000"/>
              <w:right w:val="single" w:sz="8" w:space="0" w:color="000000"/>
            </w:tcBorders>
            <w:shd w:val="clear" w:color="auto" w:fill="auto"/>
            <w:noWrap/>
            <w:vAlign w:val="center"/>
          </w:tcPr>
          <w:p w:rsidR="00942963" w:rsidRPr="004F2D4C" w:rsidRDefault="00942963" w:rsidP="000D6F9B">
            <w:pPr>
              <w:spacing w:after="0" w:line="240" w:lineRule="auto"/>
              <w:jc w:val="both"/>
              <w:rPr>
                <w:rFonts w:ascii="Arial" w:eastAsia="Times New Roman" w:hAnsi="Arial" w:cs="Arial"/>
                <w:color w:val="000000"/>
                <w:sz w:val="18"/>
                <w:szCs w:val="18"/>
              </w:rPr>
            </w:pPr>
            <w:r w:rsidRPr="004F2D4C">
              <w:rPr>
                <w:rFonts w:ascii="Arial" w:eastAsia="Times New Roman" w:hAnsi="Arial" w:cs="Arial"/>
                <w:color w:val="000000"/>
                <w:sz w:val="18"/>
                <w:szCs w:val="18"/>
              </w:rPr>
              <w:t>2020</w:t>
            </w:r>
          </w:p>
        </w:tc>
        <w:tc>
          <w:tcPr>
            <w:tcW w:w="0" w:type="auto"/>
            <w:tcBorders>
              <w:top w:val="nil"/>
              <w:left w:val="nil"/>
              <w:bottom w:val="single" w:sz="8" w:space="0" w:color="000000"/>
              <w:right w:val="single" w:sz="8" w:space="0" w:color="000000"/>
            </w:tcBorders>
            <w:shd w:val="clear" w:color="auto" w:fill="auto"/>
            <w:vAlign w:val="center"/>
          </w:tcPr>
          <w:p w:rsidR="00942963" w:rsidRDefault="00942963" w:rsidP="00942963">
            <w:pPr>
              <w:spacing w:after="0" w:line="240" w:lineRule="auto"/>
              <w:jc w:val="center"/>
              <w:rPr>
                <w:rFonts w:ascii="Arial" w:hAnsi="Arial" w:cs="Arial"/>
                <w:color w:val="000000"/>
                <w:sz w:val="18"/>
                <w:szCs w:val="18"/>
              </w:rPr>
            </w:pPr>
            <w:r>
              <w:rPr>
                <w:rFonts w:ascii="Arial" w:hAnsi="Arial" w:cs="Arial"/>
                <w:color w:val="000000"/>
                <w:sz w:val="18"/>
                <w:szCs w:val="18"/>
              </w:rPr>
              <w:t>7.78</w:t>
            </w:r>
          </w:p>
        </w:tc>
        <w:tc>
          <w:tcPr>
            <w:tcW w:w="0" w:type="auto"/>
            <w:tcBorders>
              <w:top w:val="nil"/>
              <w:left w:val="nil"/>
              <w:bottom w:val="single" w:sz="8" w:space="0" w:color="000000"/>
              <w:right w:val="single" w:sz="8" w:space="0" w:color="000000"/>
            </w:tcBorders>
            <w:shd w:val="clear" w:color="auto" w:fill="auto"/>
            <w:vAlign w:val="center"/>
          </w:tcPr>
          <w:p w:rsidR="00942963" w:rsidRDefault="00942963" w:rsidP="00942963">
            <w:pPr>
              <w:spacing w:after="0" w:line="240" w:lineRule="auto"/>
              <w:jc w:val="center"/>
              <w:rPr>
                <w:rFonts w:ascii="Arial" w:hAnsi="Arial" w:cs="Arial"/>
                <w:color w:val="000000"/>
                <w:sz w:val="18"/>
                <w:szCs w:val="18"/>
              </w:rPr>
            </w:pPr>
            <w:r>
              <w:rPr>
                <w:rFonts w:ascii="Arial" w:hAnsi="Arial" w:cs="Arial"/>
                <w:color w:val="000000"/>
                <w:sz w:val="18"/>
                <w:szCs w:val="18"/>
              </w:rPr>
              <w:t>7.67</w:t>
            </w:r>
          </w:p>
        </w:tc>
      </w:tr>
      <w:tr w:rsidR="00942963" w:rsidRPr="00622F15" w:rsidTr="0060292B">
        <w:trPr>
          <w:trHeight w:val="266"/>
          <w:jc w:val="center"/>
        </w:trPr>
        <w:tc>
          <w:tcPr>
            <w:tcW w:w="0" w:type="auto"/>
            <w:tcBorders>
              <w:top w:val="single" w:sz="8" w:space="0" w:color="000000"/>
              <w:left w:val="single" w:sz="4" w:space="0" w:color="auto"/>
              <w:bottom w:val="single" w:sz="8" w:space="0" w:color="000000"/>
              <w:right w:val="single" w:sz="8" w:space="0" w:color="000000"/>
            </w:tcBorders>
            <w:shd w:val="clear" w:color="auto" w:fill="auto"/>
            <w:noWrap/>
            <w:vAlign w:val="center"/>
          </w:tcPr>
          <w:p w:rsidR="00942963" w:rsidRPr="004F2D4C" w:rsidRDefault="00942963" w:rsidP="000D6F9B">
            <w:pPr>
              <w:spacing w:after="0" w:line="240" w:lineRule="auto"/>
              <w:jc w:val="both"/>
              <w:rPr>
                <w:rFonts w:ascii="Arial" w:eastAsia="Times New Roman" w:hAnsi="Arial" w:cs="Arial"/>
                <w:color w:val="000000"/>
                <w:sz w:val="18"/>
                <w:szCs w:val="18"/>
              </w:rPr>
            </w:pPr>
            <w:r w:rsidRPr="004F2D4C">
              <w:rPr>
                <w:rFonts w:ascii="Arial" w:eastAsia="Times New Roman" w:hAnsi="Arial" w:cs="Arial"/>
                <w:color w:val="000000"/>
                <w:sz w:val="18"/>
                <w:szCs w:val="18"/>
              </w:rPr>
              <w:t>2021</w:t>
            </w:r>
          </w:p>
        </w:tc>
        <w:tc>
          <w:tcPr>
            <w:tcW w:w="0" w:type="auto"/>
            <w:tcBorders>
              <w:top w:val="nil"/>
              <w:left w:val="nil"/>
              <w:bottom w:val="single" w:sz="8" w:space="0" w:color="000000"/>
              <w:right w:val="single" w:sz="8" w:space="0" w:color="000000"/>
            </w:tcBorders>
            <w:shd w:val="clear" w:color="auto" w:fill="auto"/>
            <w:vAlign w:val="center"/>
          </w:tcPr>
          <w:p w:rsidR="00942963" w:rsidRDefault="00942963" w:rsidP="00942963">
            <w:pPr>
              <w:spacing w:after="0" w:line="240" w:lineRule="auto"/>
              <w:jc w:val="center"/>
              <w:rPr>
                <w:rFonts w:ascii="Arial" w:hAnsi="Arial" w:cs="Arial"/>
                <w:color w:val="000000"/>
                <w:sz w:val="18"/>
                <w:szCs w:val="18"/>
              </w:rPr>
            </w:pPr>
            <w:r>
              <w:rPr>
                <w:rFonts w:ascii="Arial" w:hAnsi="Arial" w:cs="Arial"/>
                <w:color w:val="000000"/>
                <w:sz w:val="18"/>
                <w:szCs w:val="18"/>
              </w:rPr>
              <w:t>7.73</w:t>
            </w:r>
          </w:p>
        </w:tc>
        <w:tc>
          <w:tcPr>
            <w:tcW w:w="0" w:type="auto"/>
            <w:tcBorders>
              <w:top w:val="nil"/>
              <w:left w:val="nil"/>
              <w:bottom w:val="single" w:sz="8" w:space="0" w:color="000000"/>
              <w:right w:val="single" w:sz="8" w:space="0" w:color="000000"/>
            </w:tcBorders>
            <w:shd w:val="clear" w:color="auto" w:fill="auto"/>
            <w:vAlign w:val="center"/>
          </w:tcPr>
          <w:p w:rsidR="00942963" w:rsidRDefault="00942963" w:rsidP="00942963">
            <w:pPr>
              <w:spacing w:after="0" w:line="240" w:lineRule="auto"/>
              <w:jc w:val="center"/>
              <w:rPr>
                <w:rFonts w:ascii="Arial" w:hAnsi="Arial" w:cs="Arial"/>
                <w:color w:val="000000"/>
                <w:sz w:val="18"/>
                <w:szCs w:val="18"/>
              </w:rPr>
            </w:pPr>
            <w:r>
              <w:rPr>
                <w:rFonts w:ascii="Arial" w:hAnsi="Arial" w:cs="Arial"/>
                <w:color w:val="000000"/>
                <w:sz w:val="18"/>
                <w:szCs w:val="18"/>
              </w:rPr>
              <w:t>7.63</w:t>
            </w:r>
          </w:p>
        </w:tc>
      </w:tr>
      <w:tr w:rsidR="00942963" w:rsidRPr="00622F15" w:rsidTr="0060292B">
        <w:trPr>
          <w:trHeight w:val="266"/>
          <w:jc w:val="center"/>
        </w:trPr>
        <w:tc>
          <w:tcPr>
            <w:tcW w:w="0" w:type="auto"/>
            <w:tcBorders>
              <w:top w:val="single" w:sz="8" w:space="0" w:color="000000"/>
              <w:left w:val="single" w:sz="4" w:space="0" w:color="auto"/>
              <w:bottom w:val="single" w:sz="8" w:space="0" w:color="000000"/>
              <w:right w:val="single" w:sz="8" w:space="0" w:color="000000"/>
            </w:tcBorders>
            <w:shd w:val="clear" w:color="auto" w:fill="auto"/>
            <w:noWrap/>
            <w:vAlign w:val="center"/>
          </w:tcPr>
          <w:p w:rsidR="00942963" w:rsidRPr="004F2D4C" w:rsidRDefault="00942963" w:rsidP="000D6F9B">
            <w:pPr>
              <w:spacing w:after="0" w:line="240" w:lineRule="auto"/>
              <w:jc w:val="both"/>
              <w:rPr>
                <w:rFonts w:ascii="Arial" w:eastAsia="Times New Roman" w:hAnsi="Arial" w:cs="Arial"/>
                <w:color w:val="000000"/>
                <w:sz w:val="18"/>
                <w:szCs w:val="18"/>
              </w:rPr>
            </w:pPr>
            <w:r w:rsidRPr="004F2D4C">
              <w:rPr>
                <w:rFonts w:ascii="Arial" w:eastAsia="Times New Roman" w:hAnsi="Arial" w:cs="Arial"/>
                <w:color w:val="000000"/>
                <w:sz w:val="18"/>
                <w:szCs w:val="18"/>
              </w:rPr>
              <w:t>2022</w:t>
            </w:r>
          </w:p>
        </w:tc>
        <w:tc>
          <w:tcPr>
            <w:tcW w:w="0" w:type="auto"/>
            <w:tcBorders>
              <w:top w:val="nil"/>
              <w:left w:val="nil"/>
              <w:bottom w:val="single" w:sz="8" w:space="0" w:color="000000"/>
              <w:right w:val="single" w:sz="8" w:space="0" w:color="000000"/>
            </w:tcBorders>
            <w:shd w:val="clear" w:color="auto" w:fill="auto"/>
            <w:vAlign w:val="center"/>
          </w:tcPr>
          <w:p w:rsidR="00942963" w:rsidRDefault="00942963" w:rsidP="00942963">
            <w:pPr>
              <w:spacing w:after="0" w:line="240" w:lineRule="auto"/>
              <w:jc w:val="center"/>
              <w:rPr>
                <w:rFonts w:ascii="Arial" w:hAnsi="Arial" w:cs="Arial"/>
                <w:color w:val="000000"/>
                <w:sz w:val="18"/>
                <w:szCs w:val="18"/>
              </w:rPr>
            </w:pPr>
            <w:r>
              <w:rPr>
                <w:rFonts w:ascii="Arial" w:hAnsi="Arial" w:cs="Arial"/>
                <w:color w:val="000000"/>
                <w:sz w:val="18"/>
                <w:szCs w:val="18"/>
              </w:rPr>
              <w:t>7.54</w:t>
            </w:r>
          </w:p>
        </w:tc>
        <w:tc>
          <w:tcPr>
            <w:tcW w:w="0" w:type="auto"/>
            <w:tcBorders>
              <w:top w:val="nil"/>
              <w:left w:val="nil"/>
              <w:bottom w:val="single" w:sz="8" w:space="0" w:color="000000"/>
              <w:right w:val="single" w:sz="8" w:space="0" w:color="000000"/>
            </w:tcBorders>
            <w:shd w:val="clear" w:color="auto" w:fill="auto"/>
            <w:vAlign w:val="center"/>
          </w:tcPr>
          <w:p w:rsidR="00942963" w:rsidRDefault="00942963" w:rsidP="00942963">
            <w:pPr>
              <w:spacing w:after="0" w:line="240" w:lineRule="auto"/>
              <w:jc w:val="center"/>
              <w:rPr>
                <w:rFonts w:ascii="Arial" w:hAnsi="Arial" w:cs="Arial"/>
                <w:color w:val="000000"/>
                <w:sz w:val="18"/>
                <w:szCs w:val="18"/>
              </w:rPr>
            </w:pPr>
            <w:r>
              <w:rPr>
                <w:rFonts w:ascii="Arial" w:hAnsi="Arial" w:cs="Arial"/>
                <w:color w:val="000000"/>
                <w:sz w:val="18"/>
                <w:szCs w:val="18"/>
              </w:rPr>
              <w:t>7.44</w:t>
            </w:r>
          </w:p>
        </w:tc>
      </w:tr>
      <w:tr w:rsidR="00942963" w:rsidRPr="00622F15" w:rsidTr="0060292B">
        <w:trPr>
          <w:trHeight w:val="266"/>
          <w:jc w:val="center"/>
        </w:trPr>
        <w:tc>
          <w:tcPr>
            <w:tcW w:w="0" w:type="auto"/>
            <w:tcBorders>
              <w:top w:val="single" w:sz="8" w:space="0" w:color="000000"/>
              <w:left w:val="single" w:sz="4" w:space="0" w:color="auto"/>
              <w:bottom w:val="single" w:sz="8" w:space="0" w:color="000000"/>
              <w:right w:val="single" w:sz="8" w:space="0" w:color="000000"/>
            </w:tcBorders>
            <w:shd w:val="clear" w:color="auto" w:fill="auto"/>
            <w:noWrap/>
            <w:vAlign w:val="center"/>
          </w:tcPr>
          <w:p w:rsidR="00942963" w:rsidRPr="004F2D4C" w:rsidRDefault="00942963" w:rsidP="000D6F9B">
            <w:pPr>
              <w:spacing w:after="0" w:line="240" w:lineRule="auto"/>
              <w:jc w:val="both"/>
              <w:rPr>
                <w:rFonts w:ascii="Arial" w:eastAsia="Times New Roman" w:hAnsi="Arial" w:cs="Arial"/>
                <w:color w:val="000000"/>
                <w:sz w:val="18"/>
                <w:szCs w:val="18"/>
              </w:rPr>
            </w:pPr>
            <w:r w:rsidRPr="004F2D4C">
              <w:rPr>
                <w:rFonts w:ascii="Arial" w:eastAsia="Times New Roman" w:hAnsi="Arial" w:cs="Arial"/>
                <w:color w:val="000000"/>
                <w:sz w:val="18"/>
                <w:szCs w:val="18"/>
              </w:rPr>
              <w:t>2023</w:t>
            </w:r>
          </w:p>
        </w:tc>
        <w:tc>
          <w:tcPr>
            <w:tcW w:w="0" w:type="auto"/>
            <w:tcBorders>
              <w:top w:val="nil"/>
              <w:left w:val="nil"/>
              <w:bottom w:val="single" w:sz="8" w:space="0" w:color="000000"/>
              <w:right w:val="single" w:sz="8" w:space="0" w:color="000000"/>
            </w:tcBorders>
            <w:shd w:val="clear" w:color="auto" w:fill="auto"/>
            <w:vAlign w:val="center"/>
          </w:tcPr>
          <w:p w:rsidR="00942963" w:rsidRDefault="00942963" w:rsidP="00942963">
            <w:pPr>
              <w:spacing w:after="0" w:line="240" w:lineRule="auto"/>
              <w:jc w:val="center"/>
              <w:rPr>
                <w:rFonts w:ascii="Arial" w:hAnsi="Arial" w:cs="Arial"/>
                <w:color w:val="000000"/>
                <w:sz w:val="18"/>
                <w:szCs w:val="18"/>
              </w:rPr>
            </w:pPr>
            <w:r>
              <w:rPr>
                <w:rFonts w:ascii="Arial" w:hAnsi="Arial" w:cs="Arial"/>
                <w:color w:val="000000"/>
                <w:sz w:val="18"/>
                <w:szCs w:val="18"/>
              </w:rPr>
              <w:t>7.35</w:t>
            </w:r>
          </w:p>
        </w:tc>
        <w:tc>
          <w:tcPr>
            <w:tcW w:w="0" w:type="auto"/>
            <w:tcBorders>
              <w:top w:val="nil"/>
              <w:left w:val="nil"/>
              <w:bottom w:val="single" w:sz="8" w:space="0" w:color="000000"/>
              <w:right w:val="single" w:sz="8" w:space="0" w:color="000000"/>
            </w:tcBorders>
            <w:shd w:val="clear" w:color="auto" w:fill="auto"/>
            <w:vAlign w:val="center"/>
          </w:tcPr>
          <w:p w:rsidR="00942963" w:rsidRDefault="00942963" w:rsidP="00942963">
            <w:pPr>
              <w:spacing w:after="0" w:line="240" w:lineRule="auto"/>
              <w:jc w:val="center"/>
              <w:rPr>
                <w:rFonts w:ascii="Arial" w:hAnsi="Arial" w:cs="Arial"/>
                <w:color w:val="000000"/>
                <w:sz w:val="18"/>
                <w:szCs w:val="18"/>
              </w:rPr>
            </w:pPr>
            <w:r>
              <w:rPr>
                <w:rFonts w:ascii="Arial" w:hAnsi="Arial" w:cs="Arial"/>
                <w:color w:val="000000"/>
                <w:sz w:val="18"/>
                <w:szCs w:val="18"/>
              </w:rPr>
              <w:t>7.25</w:t>
            </w:r>
          </w:p>
        </w:tc>
      </w:tr>
      <w:tr w:rsidR="00942963" w:rsidRPr="00622F15" w:rsidTr="0060292B">
        <w:trPr>
          <w:trHeight w:val="266"/>
          <w:jc w:val="center"/>
        </w:trPr>
        <w:tc>
          <w:tcPr>
            <w:tcW w:w="0" w:type="auto"/>
            <w:tcBorders>
              <w:top w:val="single" w:sz="8" w:space="0" w:color="000000"/>
              <w:left w:val="single" w:sz="4" w:space="0" w:color="auto"/>
              <w:bottom w:val="single" w:sz="8" w:space="0" w:color="000000"/>
              <w:right w:val="single" w:sz="8" w:space="0" w:color="000000"/>
            </w:tcBorders>
            <w:shd w:val="clear" w:color="auto" w:fill="auto"/>
            <w:noWrap/>
            <w:vAlign w:val="center"/>
          </w:tcPr>
          <w:p w:rsidR="00942963" w:rsidRPr="004F2D4C" w:rsidRDefault="00942963" w:rsidP="000D6F9B">
            <w:pPr>
              <w:spacing w:after="0" w:line="240" w:lineRule="auto"/>
              <w:jc w:val="both"/>
              <w:rPr>
                <w:rFonts w:ascii="Arial" w:eastAsia="Times New Roman" w:hAnsi="Arial" w:cs="Arial"/>
                <w:color w:val="000000"/>
                <w:sz w:val="18"/>
                <w:szCs w:val="18"/>
              </w:rPr>
            </w:pPr>
            <w:r w:rsidRPr="004F2D4C">
              <w:rPr>
                <w:rFonts w:ascii="Arial" w:eastAsia="Times New Roman" w:hAnsi="Arial" w:cs="Arial"/>
                <w:color w:val="000000"/>
                <w:sz w:val="18"/>
                <w:szCs w:val="18"/>
              </w:rPr>
              <w:t>2024</w:t>
            </w:r>
          </w:p>
        </w:tc>
        <w:tc>
          <w:tcPr>
            <w:tcW w:w="0" w:type="auto"/>
            <w:tcBorders>
              <w:top w:val="nil"/>
              <w:left w:val="nil"/>
              <w:bottom w:val="single" w:sz="8" w:space="0" w:color="000000"/>
              <w:right w:val="single" w:sz="8" w:space="0" w:color="000000"/>
            </w:tcBorders>
            <w:shd w:val="clear" w:color="auto" w:fill="auto"/>
            <w:vAlign w:val="center"/>
          </w:tcPr>
          <w:p w:rsidR="00942963" w:rsidRDefault="00942963" w:rsidP="00942963">
            <w:pPr>
              <w:spacing w:after="0" w:line="240" w:lineRule="auto"/>
              <w:jc w:val="center"/>
              <w:rPr>
                <w:rFonts w:ascii="Arial" w:hAnsi="Arial" w:cs="Arial"/>
                <w:color w:val="000000"/>
                <w:sz w:val="18"/>
                <w:szCs w:val="18"/>
              </w:rPr>
            </w:pPr>
            <w:r>
              <w:rPr>
                <w:rFonts w:ascii="Arial" w:hAnsi="Arial" w:cs="Arial"/>
                <w:color w:val="000000"/>
                <w:sz w:val="18"/>
                <w:szCs w:val="18"/>
              </w:rPr>
              <w:t>7.17</w:t>
            </w:r>
          </w:p>
        </w:tc>
        <w:tc>
          <w:tcPr>
            <w:tcW w:w="0" w:type="auto"/>
            <w:tcBorders>
              <w:top w:val="nil"/>
              <w:left w:val="nil"/>
              <w:bottom w:val="single" w:sz="8" w:space="0" w:color="000000"/>
              <w:right w:val="single" w:sz="8" w:space="0" w:color="000000"/>
            </w:tcBorders>
            <w:shd w:val="clear" w:color="auto" w:fill="auto"/>
            <w:vAlign w:val="center"/>
          </w:tcPr>
          <w:p w:rsidR="00942963" w:rsidRDefault="00942963" w:rsidP="00942963">
            <w:pPr>
              <w:spacing w:after="0" w:line="240" w:lineRule="auto"/>
              <w:jc w:val="center"/>
              <w:rPr>
                <w:rFonts w:ascii="Arial" w:hAnsi="Arial" w:cs="Arial"/>
                <w:color w:val="000000"/>
                <w:sz w:val="18"/>
                <w:szCs w:val="18"/>
              </w:rPr>
            </w:pPr>
            <w:r>
              <w:rPr>
                <w:rFonts w:ascii="Arial" w:hAnsi="Arial" w:cs="Arial"/>
                <w:color w:val="000000"/>
                <w:sz w:val="18"/>
                <w:szCs w:val="18"/>
              </w:rPr>
              <w:t>7.07</w:t>
            </w:r>
          </w:p>
        </w:tc>
      </w:tr>
      <w:tr w:rsidR="00942963" w:rsidRPr="00622F15" w:rsidTr="0060292B">
        <w:trPr>
          <w:trHeight w:val="266"/>
          <w:jc w:val="center"/>
        </w:trPr>
        <w:tc>
          <w:tcPr>
            <w:tcW w:w="0" w:type="auto"/>
            <w:tcBorders>
              <w:top w:val="single" w:sz="8" w:space="0" w:color="000000"/>
              <w:left w:val="single" w:sz="4" w:space="0" w:color="auto"/>
              <w:bottom w:val="single" w:sz="8" w:space="0" w:color="000000"/>
              <w:right w:val="single" w:sz="8" w:space="0" w:color="000000"/>
            </w:tcBorders>
            <w:shd w:val="clear" w:color="auto" w:fill="auto"/>
            <w:noWrap/>
            <w:vAlign w:val="center"/>
          </w:tcPr>
          <w:p w:rsidR="00942963" w:rsidRPr="004F2D4C" w:rsidRDefault="00942963" w:rsidP="000D6F9B">
            <w:pPr>
              <w:spacing w:after="0" w:line="240" w:lineRule="auto"/>
              <w:jc w:val="both"/>
              <w:rPr>
                <w:rFonts w:ascii="Arial" w:eastAsia="Times New Roman" w:hAnsi="Arial" w:cs="Arial"/>
                <w:color w:val="000000"/>
                <w:sz w:val="18"/>
                <w:szCs w:val="18"/>
              </w:rPr>
            </w:pPr>
            <w:r w:rsidRPr="004F2D4C">
              <w:rPr>
                <w:rFonts w:ascii="Arial" w:eastAsia="Times New Roman" w:hAnsi="Arial" w:cs="Arial"/>
                <w:color w:val="000000"/>
                <w:sz w:val="18"/>
                <w:szCs w:val="18"/>
              </w:rPr>
              <w:t>2025</w:t>
            </w:r>
          </w:p>
        </w:tc>
        <w:tc>
          <w:tcPr>
            <w:tcW w:w="0" w:type="auto"/>
            <w:tcBorders>
              <w:top w:val="nil"/>
              <w:left w:val="nil"/>
              <w:bottom w:val="single" w:sz="8" w:space="0" w:color="000000"/>
              <w:right w:val="single" w:sz="8" w:space="0" w:color="000000"/>
            </w:tcBorders>
            <w:shd w:val="clear" w:color="auto" w:fill="auto"/>
            <w:vAlign w:val="center"/>
          </w:tcPr>
          <w:p w:rsidR="00942963" w:rsidRDefault="00942963" w:rsidP="00942963">
            <w:pPr>
              <w:spacing w:after="0" w:line="240" w:lineRule="auto"/>
              <w:jc w:val="center"/>
              <w:rPr>
                <w:rFonts w:ascii="Arial" w:hAnsi="Arial" w:cs="Arial"/>
                <w:color w:val="000000"/>
                <w:sz w:val="18"/>
                <w:szCs w:val="18"/>
              </w:rPr>
            </w:pPr>
            <w:r>
              <w:rPr>
                <w:rFonts w:ascii="Arial" w:hAnsi="Arial" w:cs="Arial"/>
                <w:color w:val="000000"/>
                <w:sz w:val="18"/>
                <w:szCs w:val="18"/>
              </w:rPr>
              <w:t>6.99</w:t>
            </w:r>
          </w:p>
        </w:tc>
        <w:tc>
          <w:tcPr>
            <w:tcW w:w="0" w:type="auto"/>
            <w:tcBorders>
              <w:top w:val="nil"/>
              <w:left w:val="nil"/>
              <w:bottom w:val="single" w:sz="8" w:space="0" w:color="000000"/>
              <w:right w:val="single" w:sz="8" w:space="0" w:color="000000"/>
            </w:tcBorders>
            <w:shd w:val="clear" w:color="auto" w:fill="auto"/>
            <w:vAlign w:val="center"/>
          </w:tcPr>
          <w:p w:rsidR="00942963" w:rsidRDefault="00942963" w:rsidP="00942963">
            <w:pPr>
              <w:spacing w:after="0" w:line="240" w:lineRule="auto"/>
              <w:jc w:val="center"/>
              <w:rPr>
                <w:rFonts w:ascii="Arial" w:hAnsi="Arial" w:cs="Arial"/>
                <w:color w:val="000000"/>
                <w:sz w:val="18"/>
                <w:szCs w:val="18"/>
              </w:rPr>
            </w:pPr>
            <w:r>
              <w:rPr>
                <w:rFonts w:ascii="Arial" w:hAnsi="Arial" w:cs="Arial"/>
                <w:color w:val="000000"/>
                <w:sz w:val="18"/>
                <w:szCs w:val="18"/>
              </w:rPr>
              <w:t>6.89</w:t>
            </w:r>
          </w:p>
        </w:tc>
      </w:tr>
    </w:tbl>
    <w:p w:rsidR="006E1F21" w:rsidRPr="004F2D4C" w:rsidRDefault="006E1F21" w:rsidP="000D6F9B">
      <w:pPr>
        <w:pStyle w:val="TableFigureCaption"/>
        <w:spacing w:before="240"/>
        <w:rPr>
          <w:sz w:val="18"/>
          <w:szCs w:val="18"/>
        </w:rPr>
      </w:pPr>
      <w:r w:rsidRPr="004F2D4C">
        <w:rPr>
          <w:sz w:val="18"/>
          <w:szCs w:val="18"/>
        </w:rPr>
        <w:t xml:space="preserve">Table </w:t>
      </w:r>
      <w:r w:rsidR="00711920" w:rsidRPr="004F2D4C">
        <w:rPr>
          <w:sz w:val="18"/>
          <w:szCs w:val="18"/>
        </w:rPr>
        <w:t>3</w:t>
      </w:r>
      <w:r w:rsidRPr="004F2D4C">
        <w:rPr>
          <w:sz w:val="18"/>
          <w:szCs w:val="18"/>
        </w:rPr>
        <w:t>: August 1-in-</w:t>
      </w:r>
      <w:r w:rsidR="00C2141C" w:rsidRPr="004F2D4C">
        <w:rPr>
          <w:sz w:val="18"/>
          <w:szCs w:val="18"/>
        </w:rPr>
        <w:t>2</w:t>
      </w:r>
      <w:r w:rsidRPr="004F2D4C">
        <w:rPr>
          <w:sz w:val="18"/>
          <w:szCs w:val="18"/>
        </w:rPr>
        <w:t xml:space="preserve"> Monthly System Peak Day Load Impacts (1–6 PM)</w:t>
      </w:r>
      <w:r w:rsidR="00534D2C">
        <w:rPr>
          <w:sz w:val="18"/>
          <w:szCs w:val="18"/>
        </w:rPr>
        <w:t xml:space="preserve"> </w:t>
      </w:r>
      <w:r w:rsidRPr="004F2D4C">
        <w:rPr>
          <w:sz w:val="18"/>
          <w:szCs w:val="18"/>
        </w:rPr>
        <w:t>by Forecast Year (</w:t>
      </w:r>
      <w:r w:rsidR="00942963">
        <w:rPr>
          <w:sz w:val="18"/>
          <w:szCs w:val="18"/>
        </w:rPr>
        <w:t>M</w:t>
      </w:r>
      <w:r w:rsidRPr="004F2D4C">
        <w:rPr>
          <w:sz w:val="18"/>
          <w:szCs w:val="18"/>
        </w:rPr>
        <w:t>W) – Base Scenario</w:t>
      </w:r>
    </w:p>
    <w:tbl>
      <w:tblPr>
        <w:tblW w:w="0" w:type="auto"/>
        <w:jc w:val="center"/>
        <w:tblLook w:val="04A0" w:firstRow="1" w:lastRow="0" w:firstColumn="1" w:lastColumn="0" w:noHBand="0" w:noVBand="1"/>
      </w:tblPr>
      <w:tblGrid>
        <w:gridCol w:w="617"/>
        <w:gridCol w:w="1337"/>
        <w:gridCol w:w="1537"/>
      </w:tblGrid>
      <w:tr w:rsidR="006357B6" w:rsidRPr="00622F15" w:rsidTr="004F2D4C">
        <w:trPr>
          <w:trHeight w:val="520"/>
          <w:jc w:val="center"/>
        </w:trPr>
        <w:tc>
          <w:tcPr>
            <w:tcW w:w="0" w:type="auto"/>
            <w:tcBorders>
              <w:top w:val="single" w:sz="8" w:space="0" w:color="000000"/>
              <w:left w:val="single" w:sz="4" w:space="0" w:color="auto"/>
              <w:bottom w:val="single" w:sz="8" w:space="0" w:color="000000"/>
              <w:right w:val="single" w:sz="8" w:space="0" w:color="FFFFFF"/>
            </w:tcBorders>
            <w:shd w:val="clear" w:color="000000" w:fill="0070CD"/>
            <w:vAlign w:val="center"/>
            <w:hideMark/>
          </w:tcPr>
          <w:p w:rsidR="006357B6" w:rsidRPr="004F2D4C" w:rsidRDefault="006357B6" w:rsidP="000D6F9B">
            <w:pPr>
              <w:spacing w:after="0" w:line="240" w:lineRule="auto"/>
              <w:jc w:val="center"/>
              <w:rPr>
                <w:rFonts w:ascii="Arial" w:eastAsia="Times New Roman" w:hAnsi="Arial" w:cs="Arial"/>
                <w:b/>
                <w:bCs/>
                <w:color w:val="FFFFFF"/>
                <w:sz w:val="18"/>
                <w:szCs w:val="18"/>
              </w:rPr>
            </w:pPr>
            <w:r w:rsidRPr="004F2D4C">
              <w:rPr>
                <w:rFonts w:ascii="Arial" w:eastAsia="Times New Roman" w:hAnsi="Arial" w:cs="Arial"/>
                <w:b/>
                <w:bCs/>
                <w:color w:val="FFFFFF"/>
                <w:sz w:val="18"/>
                <w:szCs w:val="18"/>
              </w:rPr>
              <w:t>Year</w:t>
            </w:r>
          </w:p>
        </w:tc>
        <w:tc>
          <w:tcPr>
            <w:tcW w:w="0" w:type="auto"/>
            <w:tcBorders>
              <w:top w:val="single" w:sz="8" w:space="0" w:color="000000"/>
              <w:left w:val="nil"/>
              <w:bottom w:val="nil"/>
              <w:right w:val="single" w:sz="8" w:space="0" w:color="FFFFFF"/>
            </w:tcBorders>
            <w:shd w:val="clear" w:color="000000" w:fill="0070CD"/>
            <w:vAlign w:val="center"/>
            <w:hideMark/>
          </w:tcPr>
          <w:p w:rsidR="006357B6" w:rsidRPr="004F2D4C" w:rsidRDefault="00E86E79" w:rsidP="000D6F9B">
            <w:pPr>
              <w:spacing w:after="0" w:line="240" w:lineRule="auto"/>
              <w:jc w:val="center"/>
              <w:rPr>
                <w:rFonts w:ascii="Arial" w:eastAsia="Times New Roman" w:hAnsi="Arial" w:cs="Arial"/>
                <w:b/>
                <w:bCs/>
                <w:color w:val="FFFFFF"/>
                <w:sz w:val="18"/>
                <w:szCs w:val="18"/>
              </w:rPr>
            </w:pPr>
            <w:r>
              <w:rPr>
                <w:rFonts w:ascii="Arial" w:eastAsia="Times New Roman" w:hAnsi="Arial" w:cs="Arial"/>
                <w:b/>
                <w:bCs/>
                <w:color w:val="FFFFFF"/>
                <w:sz w:val="18"/>
                <w:szCs w:val="18"/>
              </w:rPr>
              <w:t>SC</w:t>
            </w:r>
            <w:r w:rsidR="00534D2C">
              <w:rPr>
                <w:rFonts w:ascii="Arial" w:eastAsia="Times New Roman" w:hAnsi="Arial" w:cs="Arial"/>
                <w:b/>
                <w:bCs/>
                <w:color w:val="FFFFFF"/>
                <w:sz w:val="18"/>
                <w:szCs w:val="18"/>
              </w:rPr>
              <w:t>E</w:t>
            </w:r>
            <w:r w:rsidR="006357B6" w:rsidRPr="004F2D4C">
              <w:rPr>
                <w:rFonts w:ascii="Arial" w:eastAsia="Times New Roman" w:hAnsi="Arial" w:cs="Arial"/>
                <w:b/>
                <w:bCs/>
                <w:color w:val="FFFFFF"/>
                <w:sz w:val="18"/>
                <w:szCs w:val="18"/>
              </w:rPr>
              <w:t>-Specific</w:t>
            </w:r>
          </w:p>
          <w:p w:rsidR="00AD2106" w:rsidRPr="004F2D4C" w:rsidRDefault="00AD2106" w:rsidP="000D6F9B">
            <w:pPr>
              <w:spacing w:after="0" w:line="240" w:lineRule="auto"/>
              <w:jc w:val="center"/>
              <w:rPr>
                <w:rFonts w:ascii="Arial" w:eastAsia="Times New Roman" w:hAnsi="Arial" w:cs="Arial"/>
                <w:b/>
                <w:bCs/>
                <w:color w:val="FFFFFF"/>
                <w:sz w:val="18"/>
                <w:szCs w:val="18"/>
              </w:rPr>
            </w:pPr>
            <w:r w:rsidRPr="004F2D4C">
              <w:rPr>
                <w:rFonts w:ascii="Arial" w:eastAsia="Times New Roman" w:hAnsi="Arial" w:cs="Arial"/>
                <w:b/>
                <w:bCs/>
                <w:color w:val="FFFFFF"/>
                <w:sz w:val="18"/>
                <w:szCs w:val="18"/>
              </w:rPr>
              <w:t>Peak</w:t>
            </w:r>
          </w:p>
        </w:tc>
        <w:tc>
          <w:tcPr>
            <w:tcW w:w="0" w:type="auto"/>
            <w:tcBorders>
              <w:top w:val="single" w:sz="8" w:space="0" w:color="000000"/>
              <w:left w:val="nil"/>
              <w:bottom w:val="nil"/>
              <w:right w:val="single" w:sz="8" w:space="0" w:color="FFFFFF"/>
            </w:tcBorders>
            <w:shd w:val="clear" w:color="000000" w:fill="0070CD"/>
            <w:vAlign w:val="center"/>
            <w:hideMark/>
          </w:tcPr>
          <w:p w:rsidR="00AD2106" w:rsidRPr="004F2D4C" w:rsidRDefault="006357B6" w:rsidP="000D6F9B">
            <w:pPr>
              <w:spacing w:after="0" w:line="240" w:lineRule="auto"/>
              <w:jc w:val="center"/>
              <w:rPr>
                <w:rFonts w:ascii="Arial" w:eastAsia="Times New Roman" w:hAnsi="Arial" w:cs="Arial"/>
                <w:b/>
                <w:bCs/>
                <w:color w:val="FFFFFF"/>
                <w:sz w:val="18"/>
                <w:szCs w:val="18"/>
              </w:rPr>
            </w:pPr>
            <w:r w:rsidRPr="004F2D4C">
              <w:rPr>
                <w:rFonts w:ascii="Arial" w:eastAsia="Times New Roman" w:hAnsi="Arial" w:cs="Arial"/>
                <w:b/>
                <w:bCs/>
                <w:color w:val="FFFFFF"/>
                <w:sz w:val="18"/>
                <w:szCs w:val="18"/>
              </w:rPr>
              <w:t>C</w:t>
            </w:r>
            <w:r w:rsidR="00AD2106" w:rsidRPr="004F2D4C">
              <w:rPr>
                <w:rFonts w:ascii="Arial" w:eastAsia="Times New Roman" w:hAnsi="Arial" w:cs="Arial"/>
                <w:b/>
                <w:bCs/>
                <w:color w:val="FFFFFF"/>
                <w:sz w:val="18"/>
                <w:szCs w:val="18"/>
              </w:rPr>
              <w:t>AISO-Specific</w:t>
            </w:r>
          </w:p>
          <w:p w:rsidR="006357B6" w:rsidRPr="004F2D4C" w:rsidRDefault="006357B6" w:rsidP="000D6F9B">
            <w:pPr>
              <w:spacing w:after="0" w:line="240" w:lineRule="auto"/>
              <w:jc w:val="center"/>
              <w:rPr>
                <w:rFonts w:ascii="Arial" w:eastAsia="Times New Roman" w:hAnsi="Arial" w:cs="Arial"/>
                <w:b/>
                <w:bCs/>
                <w:color w:val="FFFFFF"/>
                <w:sz w:val="18"/>
                <w:szCs w:val="18"/>
              </w:rPr>
            </w:pPr>
            <w:r w:rsidRPr="004F2D4C">
              <w:rPr>
                <w:rFonts w:ascii="Arial" w:eastAsia="Times New Roman" w:hAnsi="Arial" w:cs="Arial"/>
                <w:b/>
                <w:bCs/>
                <w:color w:val="FFFFFF"/>
                <w:sz w:val="18"/>
                <w:szCs w:val="18"/>
              </w:rPr>
              <w:t>Peak</w:t>
            </w:r>
          </w:p>
        </w:tc>
      </w:tr>
      <w:tr w:rsidR="00BF7B9D" w:rsidRPr="00622F15" w:rsidTr="00AD2106">
        <w:trPr>
          <w:trHeight w:val="266"/>
          <w:jc w:val="center"/>
        </w:trPr>
        <w:tc>
          <w:tcPr>
            <w:tcW w:w="0" w:type="auto"/>
            <w:tcBorders>
              <w:top w:val="single" w:sz="8" w:space="0" w:color="000000"/>
              <w:left w:val="single" w:sz="4" w:space="0" w:color="auto"/>
              <w:bottom w:val="single" w:sz="8" w:space="0" w:color="000000"/>
              <w:right w:val="single" w:sz="8" w:space="0" w:color="000000"/>
            </w:tcBorders>
            <w:shd w:val="clear" w:color="auto" w:fill="auto"/>
            <w:noWrap/>
            <w:vAlign w:val="center"/>
          </w:tcPr>
          <w:p w:rsidR="00BF7B9D" w:rsidRPr="004F2D4C" w:rsidRDefault="00BF7B9D" w:rsidP="000D6F9B">
            <w:pPr>
              <w:spacing w:after="0" w:line="240" w:lineRule="auto"/>
              <w:jc w:val="both"/>
              <w:rPr>
                <w:rFonts w:ascii="Arial" w:eastAsia="Times New Roman" w:hAnsi="Arial" w:cs="Arial"/>
                <w:color w:val="000000"/>
                <w:sz w:val="18"/>
                <w:szCs w:val="18"/>
              </w:rPr>
            </w:pPr>
            <w:r w:rsidRPr="004F2D4C">
              <w:rPr>
                <w:rFonts w:ascii="Arial" w:eastAsia="Times New Roman" w:hAnsi="Arial" w:cs="Arial"/>
                <w:color w:val="000000"/>
                <w:sz w:val="18"/>
                <w:szCs w:val="18"/>
              </w:rPr>
              <w:t>2015</w:t>
            </w:r>
          </w:p>
        </w:tc>
        <w:tc>
          <w:tcPr>
            <w:tcW w:w="0" w:type="auto"/>
            <w:tcBorders>
              <w:top w:val="single" w:sz="4" w:space="0" w:color="auto"/>
              <w:left w:val="nil"/>
              <w:bottom w:val="single" w:sz="8" w:space="0" w:color="000000"/>
              <w:right w:val="single" w:sz="8" w:space="0" w:color="000000"/>
            </w:tcBorders>
            <w:shd w:val="clear" w:color="auto" w:fill="auto"/>
            <w:vAlign w:val="center"/>
          </w:tcPr>
          <w:p w:rsidR="00BF7B9D" w:rsidRDefault="00BF7B9D" w:rsidP="00BF7B9D">
            <w:pPr>
              <w:spacing w:after="0" w:line="240" w:lineRule="auto"/>
              <w:jc w:val="center"/>
              <w:rPr>
                <w:rFonts w:ascii="Arial" w:hAnsi="Arial" w:cs="Arial"/>
                <w:color w:val="000000"/>
                <w:sz w:val="18"/>
                <w:szCs w:val="18"/>
              </w:rPr>
            </w:pPr>
            <w:r>
              <w:rPr>
                <w:rFonts w:ascii="Arial" w:hAnsi="Arial" w:cs="Arial"/>
                <w:color w:val="000000"/>
                <w:sz w:val="18"/>
                <w:szCs w:val="18"/>
              </w:rPr>
              <w:t>0.00</w:t>
            </w:r>
          </w:p>
        </w:tc>
        <w:tc>
          <w:tcPr>
            <w:tcW w:w="0" w:type="auto"/>
            <w:tcBorders>
              <w:top w:val="single" w:sz="4" w:space="0" w:color="auto"/>
              <w:left w:val="nil"/>
              <w:bottom w:val="single" w:sz="8" w:space="0" w:color="000000"/>
              <w:right w:val="single" w:sz="8" w:space="0" w:color="000000"/>
            </w:tcBorders>
            <w:shd w:val="clear" w:color="auto" w:fill="auto"/>
            <w:vAlign w:val="center"/>
          </w:tcPr>
          <w:p w:rsidR="00BF7B9D" w:rsidRDefault="00BF7B9D" w:rsidP="00BF7B9D">
            <w:pPr>
              <w:spacing w:after="0" w:line="240" w:lineRule="auto"/>
              <w:jc w:val="center"/>
              <w:rPr>
                <w:rFonts w:ascii="Arial" w:hAnsi="Arial" w:cs="Arial"/>
                <w:color w:val="000000"/>
                <w:sz w:val="18"/>
                <w:szCs w:val="18"/>
              </w:rPr>
            </w:pPr>
            <w:r>
              <w:rPr>
                <w:rFonts w:ascii="Arial" w:hAnsi="Arial" w:cs="Arial"/>
                <w:color w:val="000000"/>
                <w:sz w:val="18"/>
                <w:szCs w:val="18"/>
              </w:rPr>
              <w:t>0.00</w:t>
            </w:r>
          </w:p>
        </w:tc>
      </w:tr>
      <w:tr w:rsidR="00BF7B9D" w:rsidRPr="00622F15" w:rsidTr="00AD2106">
        <w:trPr>
          <w:trHeight w:val="266"/>
          <w:jc w:val="center"/>
        </w:trPr>
        <w:tc>
          <w:tcPr>
            <w:tcW w:w="0" w:type="auto"/>
            <w:tcBorders>
              <w:top w:val="single" w:sz="8" w:space="0" w:color="000000"/>
              <w:left w:val="single" w:sz="4" w:space="0" w:color="auto"/>
              <w:bottom w:val="single" w:sz="8" w:space="0" w:color="000000"/>
              <w:right w:val="single" w:sz="8" w:space="0" w:color="000000"/>
            </w:tcBorders>
            <w:shd w:val="clear" w:color="auto" w:fill="auto"/>
            <w:noWrap/>
            <w:vAlign w:val="center"/>
          </w:tcPr>
          <w:p w:rsidR="00BF7B9D" w:rsidRPr="004F2D4C" w:rsidRDefault="00BF7B9D" w:rsidP="000D6F9B">
            <w:pPr>
              <w:spacing w:after="0" w:line="240" w:lineRule="auto"/>
              <w:jc w:val="both"/>
              <w:rPr>
                <w:rFonts w:ascii="Arial" w:eastAsia="Times New Roman" w:hAnsi="Arial" w:cs="Arial"/>
                <w:color w:val="000000"/>
                <w:sz w:val="18"/>
                <w:szCs w:val="18"/>
              </w:rPr>
            </w:pPr>
            <w:r w:rsidRPr="004F2D4C">
              <w:rPr>
                <w:rFonts w:ascii="Arial" w:eastAsia="Times New Roman" w:hAnsi="Arial" w:cs="Arial"/>
                <w:color w:val="000000"/>
                <w:sz w:val="18"/>
                <w:szCs w:val="18"/>
              </w:rPr>
              <w:t>2016</w:t>
            </w:r>
          </w:p>
        </w:tc>
        <w:tc>
          <w:tcPr>
            <w:tcW w:w="0" w:type="auto"/>
            <w:tcBorders>
              <w:top w:val="nil"/>
              <w:left w:val="nil"/>
              <w:bottom w:val="single" w:sz="8" w:space="0" w:color="000000"/>
              <w:right w:val="single" w:sz="8" w:space="0" w:color="000000"/>
            </w:tcBorders>
            <w:shd w:val="clear" w:color="auto" w:fill="auto"/>
            <w:vAlign w:val="center"/>
          </w:tcPr>
          <w:p w:rsidR="00BF7B9D" w:rsidRDefault="00BF7B9D" w:rsidP="00BF7B9D">
            <w:pPr>
              <w:spacing w:after="0" w:line="240" w:lineRule="auto"/>
              <w:jc w:val="center"/>
              <w:rPr>
                <w:rFonts w:ascii="Arial" w:hAnsi="Arial" w:cs="Arial"/>
                <w:color w:val="000000"/>
                <w:sz w:val="18"/>
                <w:szCs w:val="18"/>
              </w:rPr>
            </w:pPr>
            <w:r>
              <w:rPr>
                <w:rFonts w:ascii="Arial" w:hAnsi="Arial" w:cs="Arial"/>
                <w:color w:val="000000"/>
                <w:sz w:val="18"/>
                <w:szCs w:val="18"/>
              </w:rPr>
              <w:t>***</w:t>
            </w:r>
          </w:p>
        </w:tc>
        <w:tc>
          <w:tcPr>
            <w:tcW w:w="0" w:type="auto"/>
            <w:tcBorders>
              <w:top w:val="nil"/>
              <w:left w:val="nil"/>
              <w:bottom w:val="single" w:sz="8" w:space="0" w:color="000000"/>
              <w:right w:val="single" w:sz="8" w:space="0" w:color="000000"/>
            </w:tcBorders>
            <w:shd w:val="clear" w:color="auto" w:fill="auto"/>
            <w:vAlign w:val="center"/>
          </w:tcPr>
          <w:p w:rsidR="00BF7B9D" w:rsidRDefault="00BF7B9D" w:rsidP="00BF7B9D">
            <w:pPr>
              <w:spacing w:after="0" w:line="240" w:lineRule="auto"/>
              <w:jc w:val="center"/>
              <w:rPr>
                <w:rFonts w:ascii="Arial" w:hAnsi="Arial" w:cs="Arial"/>
                <w:color w:val="000000"/>
                <w:sz w:val="18"/>
                <w:szCs w:val="18"/>
              </w:rPr>
            </w:pPr>
            <w:r>
              <w:rPr>
                <w:rFonts w:ascii="Arial" w:hAnsi="Arial" w:cs="Arial"/>
                <w:color w:val="000000"/>
                <w:sz w:val="18"/>
                <w:szCs w:val="18"/>
              </w:rPr>
              <w:t>***</w:t>
            </w:r>
          </w:p>
        </w:tc>
      </w:tr>
      <w:tr w:rsidR="00BF7B9D" w:rsidRPr="00622F15" w:rsidTr="00AD2106">
        <w:trPr>
          <w:trHeight w:val="266"/>
          <w:jc w:val="center"/>
        </w:trPr>
        <w:tc>
          <w:tcPr>
            <w:tcW w:w="0" w:type="auto"/>
            <w:tcBorders>
              <w:top w:val="single" w:sz="8" w:space="0" w:color="000000"/>
              <w:left w:val="single" w:sz="4" w:space="0" w:color="auto"/>
              <w:bottom w:val="single" w:sz="8" w:space="0" w:color="000000"/>
              <w:right w:val="single" w:sz="8" w:space="0" w:color="000000"/>
            </w:tcBorders>
            <w:shd w:val="clear" w:color="auto" w:fill="auto"/>
            <w:noWrap/>
            <w:vAlign w:val="center"/>
          </w:tcPr>
          <w:p w:rsidR="00BF7B9D" w:rsidRPr="004F2D4C" w:rsidRDefault="00BF7B9D" w:rsidP="000D6F9B">
            <w:pPr>
              <w:spacing w:after="0" w:line="240" w:lineRule="auto"/>
              <w:jc w:val="both"/>
              <w:rPr>
                <w:rFonts w:ascii="Arial" w:eastAsia="Times New Roman" w:hAnsi="Arial" w:cs="Arial"/>
                <w:color w:val="000000"/>
                <w:sz w:val="18"/>
                <w:szCs w:val="18"/>
              </w:rPr>
            </w:pPr>
            <w:r w:rsidRPr="004F2D4C">
              <w:rPr>
                <w:rFonts w:ascii="Arial" w:eastAsia="Times New Roman" w:hAnsi="Arial" w:cs="Arial"/>
                <w:color w:val="000000"/>
                <w:sz w:val="18"/>
                <w:szCs w:val="18"/>
              </w:rPr>
              <w:t>2017</w:t>
            </w:r>
          </w:p>
        </w:tc>
        <w:tc>
          <w:tcPr>
            <w:tcW w:w="0" w:type="auto"/>
            <w:tcBorders>
              <w:top w:val="nil"/>
              <w:left w:val="nil"/>
              <w:bottom w:val="single" w:sz="8" w:space="0" w:color="000000"/>
              <w:right w:val="single" w:sz="8" w:space="0" w:color="000000"/>
            </w:tcBorders>
            <w:shd w:val="clear" w:color="auto" w:fill="auto"/>
            <w:vAlign w:val="center"/>
          </w:tcPr>
          <w:p w:rsidR="00BF7B9D" w:rsidRDefault="00BF7B9D" w:rsidP="00BF7B9D">
            <w:pPr>
              <w:spacing w:after="0" w:line="240" w:lineRule="auto"/>
              <w:jc w:val="center"/>
              <w:rPr>
                <w:rFonts w:ascii="Arial" w:hAnsi="Arial" w:cs="Arial"/>
                <w:color w:val="000000"/>
                <w:sz w:val="18"/>
                <w:szCs w:val="18"/>
              </w:rPr>
            </w:pPr>
            <w:r>
              <w:rPr>
                <w:rFonts w:ascii="Arial" w:hAnsi="Arial" w:cs="Arial"/>
                <w:color w:val="000000"/>
                <w:sz w:val="18"/>
                <w:szCs w:val="18"/>
              </w:rPr>
              <w:t>4.51</w:t>
            </w:r>
          </w:p>
        </w:tc>
        <w:tc>
          <w:tcPr>
            <w:tcW w:w="0" w:type="auto"/>
            <w:tcBorders>
              <w:top w:val="nil"/>
              <w:left w:val="nil"/>
              <w:bottom w:val="single" w:sz="8" w:space="0" w:color="000000"/>
              <w:right w:val="single" w:sz="8" w:space="0" w:color="000000"/>
            </w:tcBorders>
            <w:shd w:val="clear" w:color="auto" w:fill="auto"/>
            <w:vAlign w:val="center"/>
          </w:tcPr>
          <w:p w:rsidR="00BF7B9D" w:rsidRDefault="00BF7B9D" w:rsidP="00BF7B9D">
            <w:pPr>
              <w:spacing w:after="0" w:line="240" w:lineRule="auto"/>
              <w:jc w:val="center"/>
              <w:rPr>
                <w:rFonts w:ascii="Arial" w:hAnsi="Arial" w:cs="Arial"/>
                <w:color w:val="000000"/>
                <w:sz w:val="18"/>
                <w:szCs w:val="18"/>
              </w:rPr>
            </w:pPr>
            <w:r>
              <w:rPr>
                <w:rFonts w:ascii="Arial" w:hAnsi="Arial" w:cs="Arial"/>
                <w:color w:val="000000"/>
                <w:sz w:val="18"/>
                <w:szCs w:val="18"/>
              </w:rPr>
              <w:t>4.41</w:t>
            </w:r>
          </w:p>
        </w:tc>
      </w:tr>
      <w:tr w:rsidR="00BF7B9D" w:rsidRPr="00622F15" w:rsidTr="00AD2106">
        <w:trPr>
          <w:trHeight w:val="266"/>
          <w:jc w:val="center"/>
        </w:trPr>
        <w:tc>
          <w:tcPr>
            <w:tcW w:w="0" w:type="auto"/>
            <w:tcBorders>
              <w:top w:val="single" w:sz="8" w:space="0" w:color="000000"/>
              <w:left w:val="single" w:sz="4" w:space="0" w:color="auto"/>
              <w:bottom w:val="single" w:sz="8" w:space="0" w:color="000000"/>
              <w:right w:val="single" w:sz="8" w:space="0" w:color="000000"/>
            </w:tcBorders>
            <w:shd w:val="clear" w:color="auto" w:fill="auto"/>
            <w:noWrap/>
            <w:vAlign w:val="center"/>
          </w:tcPr>
          <w:p w:rsidR="00BF7B9D" w:rsidRPr="004F2D4C" w:rsidRDefault="00BF7B9D" w:rsidP="000D6F9B">
            <w:pPr>
              <w:spacing w:after="0" w:line="240" w:lineRule="auto"/>
              <w:jc w:val="both"/>
              <w:rPr>
                <w:rFonts w:ascii="Arial" w:eastAsia="Times New Roman" w:hAnsi="Arial" w:cs="Arial"/>
                <w:color w:val="000000"/>
                <w:sz w:val="18"/>
                <w:szCs w:val="18"/>
              </w:rPr>
            </w:pPr>
            <w:r w:rsidRPr="004F2D4C">
              <w:rPr>
                <w:rFonts w:ascii="Arial" w:eastAsia="Times New Roman" w:hAnsi="Arial" w:cs="Arial"/>
                <w:color w:val="000000"/>
                <w:sz w:val="18"/>
                <w:szCs w:val="18"/>
              </w:rPr>
              <w:t>2018</w:t>
            </w:r>
          </w:p>
        </w:tc>
        <w:tc>
          <w:tcPr>
            <w:tcW w:w="0" w:type="auto"/>
            <w:tcBorders>
              <w:top w:val="nil"/>
              <w:left w:val="nil"/>
              <w:bottom w:val="single" w:sz="8" w:space="0" w:color="000000"/>
              <w:right w:val="single" w:sz="8" w:space="0" w:color="000000"/>
            </w:tcBorders>
            <w:shd w:val="clear" w:color="auto" w:fill="auto"/>
            <w:vAlign w:val="center"/>
          </w:tcPr>
          <w:p w:rsidR="00BF7B9D" w:rsidRDefault="00BF7B9D" w:rsidP="00BF7B9D">
            <w:pPr>
              <w:spacing w:after="0" w:line="240" w:lineRule="auto"/>
              <w:jc w:val="center"/>
              <w:rPr>
                <w:rFonts w:ascii="Arial" w:hAnsi="Arial" w:cs="Arial"/>
                <w:color w:val="000000"/>
                <w:sz w:val="18"/>
                <w:szCs w:val="18"/>
              </w:rPr>
            </w:pPr>
            <w:r>
              <w:rPr>
                <w:rFonts w:ascii="Arial" w:hAnsi="Arial" w:cs="Arial"/>
                <w:color w:val="000000"/>
                <w:sz w:val="18"/>
                <w:szCs w:val="18"/>
              </w:rPr>
              <w:t>7.30</w:t>
            </w:r>
          </w:p>
        </w:tc>
        <w:tc>
          <w:tcPr>
            <w:tcW w:w="0" w:type="auto"/>
            <w:tcBorders>
              <w:top w:val="nil"/>
              <w:left w:val="nil"/>
              <w:bottom w:val="single" w:sz="8" w:space="0" w:color="000000"/>
              <w:right w:val="single" w:sz="8" w:space="0" w:color="000000"/>
            </w:tcBorders>
            <w:shd w:val="clear" w:color="auto" w:fill="auto"/>
            <w:vAlign w:val="center"/>
          </w:tcPr>
          <w:p w:rsidR="00BF7B9D" w:rsidRDefault="00BF7B9D" w:rsidP="00BF7B9D">
            <w:pPr>
              <w:spacing w:after="0" w:line="240" w:lineRule="auto"/>
              <w:jc w:val="center"/>
              <w:rPr>
                <w:rFonts w:ascii="Arial" w:hAnsi="Arial" w:cs="Arial"/>
                <w:color w:val="000000"/>
                <w:sz w:val="18"/>
                <w:szCs w:val="18"/>
              </w:rPr>
            </w:pPr>
            <w:r>
              <w:rPr>
                <w:rFonts w:ascii="Arial" w:hAnsi="Arial" w:cs="Arial"/>
                <w:color w:val="000000"/>
                <w:sz w:val="18"/>
                <w:szCs w:val="18"/>
              </w:rPr>
              <w:t>7.16</w:t>
            </w:r>
          </w:p>
        </w:tc>
      </w:tr>
      <w:tr w:rsidR="00BF7B9D" w:rsidRPr="00622F15" w:rsidTr="00AD2106">
        <w:trPr>
          <w:trHeight w:val="266"/>
          <w:jc w:val="center"/>
        </w:trPr>
        <w:tc>
          <w:tcPr>
            <w:tcW w:w="0" w:type="auto"/>
            <w:tcBorders>
              <w:top w:val="single" w:sz="8" w:space="0" w:color="000000"/>
              <w:left w:val="single" w:sz="4" w:space="0" w:color="auto"/>
              <w:bottom w:val="single" w:sz="8" w:space="0" w:color="000000"/>
              <w:right w:val="single" w:sz="8" w:space="0" w:color="000000"/>
            </w:tcBorders>
            <w:shd w:val="clear" w:color="auto" w:fill="auto"/>
            <w:noWrap/>
            <w:vAlign w:val="center"/>
          </w:tcPr>
          <w:p w:rsidR="00BF7B9D" w:rsidRPr="004F2D4C" w:rsidRDefault="00BF7B9D" w:rsidP="000D6F9B">
            <w:pPr>
              <w:spacing w:after="0" w:line="240" w:lineRule="auto"/>
              <w:jc w:val="both"/>
              <w:rPr>
                <w:rFonts w:ascii="Arial" w:eastAsia="Times New Roman" w:hAnsi="Arial" w:cs="Arial"/>
                <w:color w:val="000000"/>
                <w:sz w:val="18"/>
                <w:szCs w:val="18"/>
              </w:rPr>
            </w:pPr>
            <w:r w:rsidRPr="004F2D4C">
              <w:rPr>
                <w:rFonts w:ascii="Arial" w:eastAsia="Times New Roman" w:hAnsi="Arial" w:cs="Arial"/>
                <w:color w:val="000000"/>
                <w:sz w:val="18"/>
                <w:szCs w:val="18"/>
              </w:rPr>
              <w:t>2019</w:t>
            </w:r>
          </w:p>
        </w:tc>
        <w:tc>
          <w:tcPr>
            <w:tcW w:w="0" w:type="auto"/>
            <w:tcBorders>
              <w:top w:val="nil"/>
              <w:left w:val="nil"/>
              <w:bottom w:val="single" w:sz="8" w:space="0" w:color="000000"/>
              <w:right w:val="single" w:sz="8" w:space="0" w:color="000000"/>
            </w:tcBorders>
            <w:shd w:val="clear" w:color="auto" w:fill="auto"/>
            <w:vAlign w:val="center"/>
          </w:tcPr>
          <w:p w:rsidR="00BF7B9D" w:rsidRDefault="00BF7B9D" w:rsidP="00BF7B9D">
            <w:pPr>
              <w:spacing w:after="0" w:line="240" w:lineRule="auto"/>
              <w:jc w:val="center"/>
              <w:rPr>
                <w:rFonts w:ascii="Arial" w:hAnsi="Arial" w:cs="Arial"/>
                <w:color w:val="000000"/>
                <w:sz w:val="18"/>
                <w:szCs w:val="18"/>
              </w:rPr>
            </w:pPr>
            <w:r>
              <w:rPr>
                <w:rFonts w:ascii="Arial" w:hAnsi="Arial" w:cs="Arial"/>
                <w:color w:val="000000"/>
                <w:sz w:val="18"/>
                <w:szCs w:val="18"/>
              </w:rPr>
              <w:t>7.30</w:t>
            </w:r>
          </w:p>
        </w:tc>
        <w:tc>
          <w:tcPr>
            <w:tcW w:w="0" w:type="auto"/>
            <w:tcBorders>
              <w:top w:val="nil"/>
              <w:left w:val="nil"/>
              <w:bottom w:val="single" w:sz="8" w:space="0" w:color="000000"/>
              <w:right w:val="single" w:sz="8" w:space="0" w:color="000000"/>
            </w:tcBorders>
            <w:shd w:val="clear" w:color="auto" w:fill="auto"/>
            <w:vAlign w:val="center"/>
          </w:tcPr>
          <w:p w:rsidR="00BF7B9D" w:rsidRDefault="00BF7B9D" w:rsidP="00BF7B9D">
            <w:pPr>
              <w:spacing w:after="0" w:line="240" w:lineRule="auto"/>
              <w:jc w:val="center"/>
              <w:rPr>
                <w:rFonts w:ascii="Arial" w:hAnsi="Arial" w:cs="Arial"/>
                <w:color w:val="000000"/>
                <w:sz w:val="18"/>
                <w:szCs w:val="18"/>
              </w:rPr>
            </w:pPr>
            <w:r>
              <w:rPr>
                <w:rFonts w:ascii="Arial" w:hAnsi="Arial" w:cs="Arial"/>
                <w:color w:val="000000"/>
                <w:sz w:val="18"/>
                <w:szCs w:val="18"/>
              </w:rPr>
              <w:t>7.16</w:t>
            </w:r>
          </w:p>
        </w:tc>
      </w:tr>
      <w:tr w:rsidR="00BF7B9D" w:rsidRPr="00622F15" w:rsidTr="00AD2106">
        <w:trPr>
          <w:trHeight w:val="266"/>
          <w:jc w:val="center"/>
        </w:trPr>
        <w:tc>
          <w:tcPr>
            <w:tcW w:w="0" w:type="auto"/>
            <w:tcBorders>
              <w:top w:val="single" w:sz="8" w:space="0" w:color="000000"/>
              <w:left w:val="single" w:sz="4" w:space="0" w:color="auto"/>
              <w:bottom w:val="single" w:sz="8" w:space="0" w:color="000000"/>
              <w:right w:val="single" w:sz="8" w:space="0" w:color="000000"/>
            </w:tcBorders>
            <w:shd w:val="clear" w:color="auto" w:fill="auto"/>
            <w:noWrap/>
            <w:vAlign w:val="center"/>
          </w:tcPr>
          <w:p w:rsidR="00BF7B9D" w:rsidRPr="004F2D4C" w:rsidRDefault="00BF7B9D" w:rsidP="000D6F9B">
            <w:pPr>
              <w:spacing w:after="0" w:line="240" w:lineRule="auto"/>
              <w:jc w:val="both"/>
              <w:rPr>
                <w:rFonts w:ascii="Arial" w:eastAsia="Times New Roman" w:hAnsi="Arial" w:cs="Arial"/>
                <w:color w:val="000000"/>
                <w:sz w:val="18"/>
                <w:szCs w:val="18"/>
              </w:rPr>
            </w:pPr>
            <w:r w:rsidRPr="004F2D4C">
              <w:rPr>
                <w:rFonts w:ascii="Arial" w:eastAsia="Times New Roman" w:hAnsi="Arial" w:cs="Arial"/>
                <w:color w:val="000000"/>
                <w:sz w:val="18"/>
                <w:szCs w:val="18"/>
              </w:rPr>
              <w:t>2020</w:t>
            </w:r>
          </w:p>
        </w:tc>
        <w:tc>
          <w:tcPr>
            <w:tcW w:w="0" w:type="auto"/>
            <w:tcBorders>
              <w:top w:val="nil"/>
              <w:left w:val="nil"/>
              <w:bottom w:val="single" w:sz="8" w:space="0" w:color="000000"/>
              <w:right w:val="single" w:sz="8" w:space="0" w:color="000000"/>
            </w:tcBorders>
            <w:shd w:val="clear" w:color="auto" w:fill="auto"/>
            <w:vAlign w:val="center"/>
          </w:tcPr>
          <w:p w:rsidR="00BF7B9D" w:rsidRDefault="00BF7B9D" w:rsidP="00BF7B9D">
            <w:pPr>
              <w:spacing w:after="0" w:line="240" w:lineRule="auto"/>
              <w:jc w:val="center"/>
              <w:rPr>
                <w:rFonts w:ascii="Arial" w:hAnsi="Arial" w:cs="Arial"/>
                <w:color w:val="000000"/>
                <w:sz w:val="18"/>
                <w:szCs w:val="18"/>
              </w:rPr>
            </w:pPr>
            <w:r>
              <w:rPr>
                <w:rFonts w:ascii="Arial" w:hAnsi="Arial" w:cs="Arial"/>
                <w:color w:val="000000"/>
                <w:sz w:val="18"/>
                <w:szCs w:val="18"/>
              </w:rPr>
              <w:t>7.30</w:t>
            </w:r>
          </w:p>
        </w:tc>
        <w:tc>
          <w:tcPr>
            <w:tcW w:w="0" w:type="auto"/>
            <w:tcBorders>
              <w:top w:val="nil"/>
              <w:left w:val="nil"/>
              <w:bottom w:val="single" w:sz="8" w:space="0" w:color="000000"/>
              <w:right w:val="single" w:sz="8" w:space="0" w:color="000000"/>
            </w:tcBorders>
            <w:shd w:val="clear" w:color="auto" w:fill="auto"/>
            <w:vAlign w:val="center"/>
          </w:tcPr>
          <w:p w:rsidR="00BF7B9D" w:rsidRDefault="00BF7B9D" w:rsidP="00BF7B9D">
            <w:pPr>
              <w:spacing w:after="0" w:line="240" w:lineRule="auto"/>
              <w:jc w:val="center"/>
              <w:rPr>
                <w:rFonts w:ascii="Arial" w:hAnsi="Arial" w:cs="Arial"/>
                <w:color w:val="000000"/>
                <w:sz w:val="18"/>
                <w:szCs w:val="18"/>
              </w:rPr>
            </w:pPr>
            <w:r>
              <w:rPr>
                <w:rFonts w:ascii="Arial" w:hAnsi="Arial" w:cs="Arial"/>
                <w:color w:val="000000"/>
                <w:sz w:val="18"/>
                <w:szCs w:val="18"/>
              </w:rPr>
              <w:t>7.16</w:t>
            </w:r>
          </w:p>
        </w:tc>
      </w:tr>
      <w:tr w:rsidR="00BF7B9D" w:rsidRPr="00622F15" w:rsidTr="00AD2106">
        <w:trPr>
          <w:trHeight w:val="266"/>
          <w:jc w:val="center"/>
        </w:trPr>
        <w:tc>
          <w:tcPr>
            <w:tcW w:w="0" w:type="auto"/>
            <w:tcBorders>
              <w:top w:val="single" w:sz="8" w:space="0" w:color="000000"/>
              <w:left w:val="single" w:sz="4" w:space="0" w:color="auto"/>
              <w:bottom w:val="single" w:sz="8" w:space="0" w:color="000000"/>
              <w:right w:val="single" w:sz="8" w:space="0" w:color="000000"/>
            </w:tcBorders>
            <w:shd w:val="clear" w:color="auto" w:fill="auto"/>
            <w:noWrap/>
            <w:vAlign w:val="center"/>
          </w:tcPr>
          <w:p w:rsidR="00BF7B9D" w:rsidRPr="004F2D4C" w:rsidRDefault="00BF7B9D" w:rsidP="000D6F9B">
            <w:pPr>
              <w:spacing w:after="0" w:line="240" w:lineRule="auto"/>
              <w:jc w:val="both"/>
              <w:rPr>
                <w:rFonts w:ascii="Arial" w:eastAsia="Times New Roman" w:hAnsi="Arial" w:cs="Arial"/>
                <w:color w:val="000000"/>
                <w:sz w:val="18"/>
                <w:szCs w:val="18"/>
              </w:rPr>
            </w:pPr>
            <w:r w:rsidRPr="004F2D4C">
              <w:rPr>
                <w:rFonts w:ascii="Arial" w:eastAsia="Times New Roman" w:hAnsi="Arial" w:cs="Arial"/>
                <w:color w:val="000000"/>
                <w:sz w:val="18"/>
                <w:szCs w:val="18"/>
              </w:rPr>
              <w:t>2021</w:t>
            </w:r>
          </w:p>
        </w:tc>
        <w:tc>
          <w:tcPr>
            <w:tcW w:w="0" w:type="auto"/>
            <w:tcBorders>
              <w:top w:val="nil"/>
              <w:left w:val="nil"/>
              <w:bottom w:val="single" w:sz="8" w:space="0" w:color="000000"/>
              <w:right w:val="single" w:sz="8" w:space="0" w:color="000000"/>
            </w:tcBorders>
            <w:shd w:val="clear" w:color="auto" w:fill="auto"/>
            <w:vAlign w:val="center"/>
          </w:tcPr>
          <w:p w:rsidR="00BF7B9D" w:rsidRDefault="00BF7B9D" w:rsidP="00BF7B9D">
            <w:pPr>
              <w:spacing w:after="0" w:line="240" w:lineRule="auto"/>
              <w:jc w:val="center"/>
              <w:rPr>
                <w:rFonts w:ascii="Arial" w:hAnsi="Arial" w:cs="Arial"/>
                <w:color w:val="000000"/>
                <w:sz w:val="18"/>
                <w:szCs w:val="18"/>
              </w:rPr>
            </w:pPr>
            <w:r>
              <w:rPr>
                <w:rFonts w:ascii="Arial" w:hAnsi="Arial" w:cs="Arial"/>
                <w:color w:val="000000"/>
                <w:sz w:val="18"/>
                <w:szCs w:val="18"/>
              </w:rPr>
              <w:t>7.26</w:t>
            </w:r>
          </w:p>
        </w:tc>
        <w:tc>
          <w:tcPr>
            <w:tcW w:w="0" w:type="auto"/>
            <w:tcBorders>
              <w:top w:val="nil"/>
              <w:left w:val="nil"/>
              <w:bottom w:val="single" w:sz="8" w:space="0" w:color="000000"/>
              <w:right w:val="single" w:sz="8" w:space="0" w:color="000000"/>
            </w:tcBorders>
            <w:shd w:val="clear" w:color="auto" w:fill="auto"/>
            <w:vAlign w:val="center"/>
          </w:tcPr>
          <w:p w:rsidR="00BF7B9D" w:rsidRDefault="00BF7B9D" w:rsidP="00BF7B9D">
            <w:pPr>
              <w:spacing w:after="0" w:line="240" w:lineRule="auto"/>
              <w:jc w:val="center"/>
              <w:rPr>
                <w:rFonts w:ascii="Arial" w:hAnsi="Arial" w:cs="Arial"/>
                <w:color w:val="000000"/>
                <w:sz w:val="18"/>
                <w:szCs w:val="18"/>
              </w:rPr>
            </w:pPr>
            <w:r>
              <w:rPr>
                <w:rFonts w:ascii="Arial" w:hAnsi="Arial" w:cs="Arial"/>
                <w:color w:val="000000"/>
                <w:sz w:val="18"/>
                <w:szCs w:val="18"/>
              </w:rPr>
              <w:t>7.12</w:t>
            </w:r>
          </w:p>
        </w:tc>
      </w:tr>
      <w:tr w:rsidR="00BF7B9D" w:rsidRPr="00622F15" w:rsidTr="00AD2106">
        <w:trPr>
          <w:trHeight w:val="266"/>
          <w:jc w:val="center"/>
        </w:trPr>
        <w:tc>
          <w:tcPr>
            <w:tcW w:w="0" w:type="auto"/>
            <w:tcBorders>
              <w:top w:val="single" w:sz="8" w:space="0" w:color="000000"/>
              <w:left w:val="single" w:sz="4" w:space="0" w:color="auto"/>
              <w:bottom w:val="single" w:sz="8" w:space="0" w:color="000000"/>
              <w:right w:val="single" w:sz="8" w:space="0" w:color="000000"/>
            </w:tcBorders>
            <w:shd w:val="clear" w:color="auto" w:fill="auto"/>
            <w:noWrap/>
            <w:vAlign w:val="center"/>
          </w:tcPr>
          <w:p w:rsidR="00BF7B9D" w:rsidRPr="004F2D4C" w:rsidRDefault="00BF7B9D" w:rsidP="000D6F9B">
            <w:pPr>
              <w:spacing w:after="0" w:line="240" w:lineRule="auto"/>
              <w:jc w:val="both"/>
              <w:rPr>
                <w:rFonts w:ascii="Arial" w:eastAsia="Times New Roman" w:hAnsi="Arial" w:cs="Arial"/>
                <w:color w:val="000000"/>
                <w:sz w:val="18"/>
                <w:szCs w:val="18"/>
              </w:rPr>
            </w:pPr>
            <w:r w:rsidRPr="004F2D4C">
              <w:rPr>
                <w:rFonts w:ascii="Arial" w:eastAsia="Times New Roman" w:hAnsi="Arial" w:cs="Arial"/>
                <w:color w:val="000000"/>
                <w:sz w:val="18"/>
                <w:szCs w:val="18"/>
              </w:rPr>
              <w:t>2022</w:t>
            </w:r>
          </w:p>
        </w:tc>
        <w:tc>
          <w:tcPr>
            <w:tcW w:w="0" w:type="auto"/>
            <w:tcBorders>
              <w:top w:val="nil"/>
              <w:left w:val="nil"/>
              <w:bottom w:val="single" w:sz="8" w:space="0" w:color="000000"/>
              <w:right w:val="single" w:sz="8" w:space="0" w:color="000000"/>
            </w:tcBorders>
            <w:shd w:val="clear" w:color="auto" w:fill="auto"/>
            <w:vAlign w:val="center"/>
          </w:tcPr>
          <w:p w:rsidR="00BF7B9D" w:rsidRDefault="00BF7B9D" w:rsidP="00BF7B9D">
            <w:pPr>
              <w:spacing w:after="0" w:line="240" w:lineRule="auto"/>
              <w:jc w:val="center"/>
              <w:rPr>
                <w:rFonts w:ascii="Arial" w:hAnsi="Arial" w:cs="Arial"/>
                <w:color w:val="000000"/>
                <w:sz w:val="18"/>
                <w:szCs w:val="18"/>
              </w:rPr>
            </w:pPr>
            <w:r>
              <w:rPr>
                <w:rFonts w:ascii="Arial" w:hAnsi="Arial" w:cs="Arial"/>
                <w:color w:val="000000"/>
                <w:sz w:val="18"/>
                <w:szCs w:val="18"/>
              </w:rPr>
              <w:t>7.08</w:t>
            </w:r>
          </w:p>
        </w:tc>
        <w:tc>
          <w:tcPr>
            <w:tcW w:w="0" w:type="auto"/>
            <w:tcBorders>
              <w:top w:val="nil"/>
              <w:left w:val="nil"/>
              <w:bottom w:val="single" w:sz="8" w:space="0" w:color="000000"/>
              <w:right w:val="single" w:sz="8" w:space="0" w:color="000000"/>
            </w:tcBorders>
            <w:shd w:val="clear" w:color="auto" w:fill="auto"/>
            <w:vAlign w:val="center"/>
          </w:tcPr>
          <w:p w:rsidR="00BF7B9D" w:rsidRDefault="00BF7B9D" w:rsidP="00BF7B9D">
            <w:pPr>
              <w:spacing w:after="0" w:line="240" w:lineRule="auto"/>
              <w:jc w:val="center"/>
              <w:rPr>
                <w:rFonts w:ascii="Arial" w:hAnsi="Arial" w:cs="Arial"/>
                <w:color w:val="000000"/>
                <w:sz w:val="18"/>
                <w:szCs w:val="18"/>
              </w:rPr>
            </w:pPr>
            <w:r>
              <w:rPr>
                <w:rFonts w:ascii="Arial" w:hAnsi="Arial" w:cs="Arial"/>
                <w:color w:val="000000"/>
                <w:sz w:val="18"/>
                <w:szCs w:val="18"/>
              </w:rPr>
              <w:t>6.94</w:t>
            </w:r>
          </w:p>
        </w:tc>
      </w:tr>
      <w:tr w:rsidR="00BF7B9D" w:rsidRPr="00622F15" w:rsidTr="00AD2106">
        <w:trPr>
          <w:trHeight w:val="266"/>
          <w:jc w:val="center"/>
        </w:trPr>
        <w:tc>
          <w:tcPr>
            <w:tcW w:w="0" w:type="auto"/>
            <w:tcBorders>
              <w:top w:val="single" w:sz="8" w:space="0" w:color="000000"/>
              <w:left w:val="single" w:sz="4" w:space="0" w:color="auto"/>
              <w:bottom w:val="single" w:sz="8" w:space="0" w:color="000000"/>
              <w:right w:val="single" w:sz="8" w:space="0" w:color="000000"/>
            </w:tcBorders>
            <w:shd w:val="clear" w:color="auto" w:fill="auto"/>
            <w:noWrap/>
            <w:vAlign w:val="center"/>
          </w:tcPr>
          <w:p w:rsidR="00BF7B9D" w:rsidRPr="004F2D4C" w:rsidRDefault="00BF7B9D" w:rsidP="000D6F9B">
            <w:pPr>
              <w:spacing w:after="0" w:line="240" w:lineRule="auto"/>
              <w:jc w:val="both"/>
              <w:rPr>
                <w:rFonts w:ascii="Arial" w:eastAsia="Times New Roman" w:hAnsi="Arial" w:cs="Arial"/>
                <w:color w:val="000000"/>
                <w:sz w:val="18"/>
                <w:szCs w:val="18"/>
              </w:rPr>
            </w:pPr>
            <w:r w:rsidRPr="004F2D4C">
              <w:rPr>
                <w:rFonts w:ascii="Arial" w:eastAsia="Times New Roman" w:hAnsi="Arial" w:cs="Arial"/>
                <w:color w:val="000000"/>
                <w:sz w:val="18"/>
                <w:szCs w:val="18"/>
              </w:rPr>
              <w:t>2023</w:t>
            </w:r>
          </w:p>
        </w:tc>
        <w:tc>
          <w:tcPr>
            <w:tcW w:w="0" w:type="auto"/>
            <w:tcBorders>
              <w:top w:val="nil"/>
              <w:left w:val="nil"/>
              <w:bottom w:val="single" w:sz="8" w:space="0" w:color="000000"/>
              <w:right w:val="single" w:sz="8" w:space="0" w:color="000000"/>
            </w:tcBorders>
            <w:shd w:val="clear" w:color="auto" w:fill="auto"/>
            <w:vAlign w:val="center"/>
          </w:tcPr>
          <w:p w:rsidR="00BF7B9D" w:rsidRDefault="00BF7B9D" w:rsidP="00BF7B9D">
            <w:pPr>
              <w:spacing w:after="0" w:line="240" w:lineRule="auto"/>
              <w:jc w:val="center"/>
              <w:rPr>
                <w:rFonts w:ascii="Arial" w:hAnsi="Arial" w:cs="Arial"/>
                <w:color w:val="000000"/>
                <w:sz w:val="18"/>
                <w:szCs w:val="18"/>
              </w:rPr>
            </w:pPr>
            <w:r>
              <w:rPr>
                <w:rFonts w:ascii="Arial" w:hAnsi="Arial" w:cs="Arial"/>
                <w:color w:val="000000"/>
                <w:sz w:val="18"/>
                <w:szCs w:val="18"/>
              </w:rPr>
              <w:t>6.90</w:t>
            </w:r>
          </w:p>
        </w:tc>
        <w:tc>
          <w:tcPr>
            <w:tcW w:w="0" w:type="auto"/>
            <w:tcBorders>
              <w:top w:val="nil"/>
              <w:left w:val="nil"/>
              <w:bottom w:val="single" w:sz="8" w:space="0" w:color="000000"/>
              <w:right w:val="single" w:sz="8" w:space="0" w:color="000000"/>
            </w:tcBorders>
            <w:shd w:val="clear" w:color="auto" w:fill="auto"/>
            <w:vAlign w:val="center"/>
          </w:tcPr>
          <w:p w:rsidR="00BF7B9D" w:rsidRDefault="00BF7B9D" w:rsidP="00BF7B9D">
            <w:pPr>
              <w:spacing w:after="0" w:line="240" w:lineRule="auto"/>
              <w:jc w:val="center"/>
              <w:rPr>
                <w:rFonts w:ascii="Arial" w:hAnsi="Arial" w:cs="Arial"/>
                <w:color w:val="000000"/>
                <w:sz w:val="18"/>
                <w:szCs w:val="18"/>
              </w:rPr>
            </w:pPr>
            <w:r>
              <w:rPr>
                <w:rFonts w:ascii="Arial" w:hAnsi="Arial" w:cs="Arial"/>
                <w:color w:val="000000"/>
                <w:sz w:val="18"/>
                <w:szCs w:val="18"/>
              </w:rPr>
              <w:t>6.77</w:t>
            </w:r>
          </w:p>
        </w:tc>
      </w:tr>
      <w:tr w:rsidR="00BF7B9D" w:rsidRPr="00622F15" w:rsidTr="00AD2106">
        <w:trPr>
          <w:trHeight w:val="266"/>
          <w:jc w:val="center"/>
        </w:trPr>
        <w:tc>
          <w:tcPr>
            <w:tcW w:w="0" w:type="auto"/>
            <w:tcBorders>
              <w:top w:val="single" w:sz="8" w:space="0" w:color="000000"/>
              <w:left w:val="single" w:sz="4" w:space="0" w:color="auto"/>
              <w:bottom w:val="single" w:sz="8" w:space="0" w:color="000000"/>
              <w:right w:val="single" w:sz="8" w:space="0" w:color="000000"/>
            </w:tcBorders>
            <w:shd w:val="clear" w:color="auto" w:fill="auto"/>
            <w:noWrap/>
            <w:vAlign w:val="center"/>
          </w:tcPr>
          <w:p w:rsidR="00BF7B9D" w:rsidRPr="004F2D4C" w:rsidRDefault="00BF7B9D" w:rsidP="000D6F9B">
            <w:pPr>
              <w:spacing w:after="0" w:line="240" w:lineRule="auto"/>
              <w:jc w:val="both"/>
              <w:rPr>
                <w:rFonts w:ascii="Arial" w:eastAsia="Times New Roman" w:hAnsi="Arial" w:cs="Arial"/>
                <w:color w:val="000000"/>
                <w:sz w:val="18"/>
                <w:szCs w:val="18"/>
              </w:rPr>
            </w:pPr>
            <w:r w:rsidRPr="004F2D4C">
              <w:rPr>
                <w:rFonts w:ascii="Arial" w:eastAsia="Times New Roman" w:hAnsi="Arial" w:cs="Arial"/>
                <w:color w:val="000000"/>
                <w:sz w:val="18"/>
                <w:szCs w:val="18"/>
              </w:rPr>
              <w:t>2024</w:t>
            </w:r>
          </w:p>
        </w:tc>
        <w:tc>
          <w:tcPr>
            <w:tcW w:w="0" w:type="auto"/>
            <w:tcBorders>
              <w:top w:val="nil"/>
              <w:left w:val="nil"/>
              <w:bottom w:val="single" w:sz="8" w:space="0" w:color="000000"/>
              <w:right w:val="single" w:sz="8" w:space="0" w:color="000000"/>
            </w:tcBorders>
            <w:shd w:val="clear" w:color="auto" w:fill="auto"/>
            <w:vAlign w:val="center"/>
          </w:tcPr>
          <w:p w:rsidR="00BF7B9D" w:rsidRDefault="00BF7B9D" w:rsidP="00BF7B9D">
            <w:pPr>
              <w:spacing w:after="0" w:line="240" w:lineRule="auto"/>
              <w:jc w:val="center"/>
              <w:rPr>
                <w:rFonts w:ascii="Arial" w:hAnsi="Arial" w:cs="Arial"/>
                <w:color w:val="000000"/>
                <w:sz w:val="18"/>
                <w:szCs w:val="18"/>
              </w:rPr>
            </w:pPr>
            <w:r>
              <w:rPr>
                <w:rFonts w:ascii="Arial" w:hAnsi="Arial" w:cs="Arial"/>
                <w:color w:val="000000"/>
                <w:sz w:val="18"/>
                <w:szCs w:val="18"/>
              </w:rPr>
              <w:t>6.73</w:t>
            </w:r>
          </w:p>
        </w:tc>
        <w:tc>
          <w:tcPr>
            <w:tcW w:w="0" w:type="auto"/>
            <w:tcBorders>
              <w:top w:val="nil"/>
              <w:left w:val="nil"/>
              <w:bottom w:val="single" w:sz="8" w:space="0" w:color="000000"/>
              <w:right w:val="single" w:sz="8" w:space="0" w:color="000000"/>
            </w:tcBorders>
            <w:shd w:val="clear" w:color="auto" w:fill="auto"/>
            <w:vAlign w:val="center"/>
          </w:tcPr>
          <w:p w:rsidR="00BF7B9D" w:rsidRDefault="00BF7B9D" w:rsidP="00BF7B9D">
            <w:pPr>
              <w:spacing w:after="0" w:line="240" w:lineRule="auto"/>
              <w:jc w:val="center"/>
              <w:rPr>
                <w:rFonts w:ascii="Arial" w:hAnsi="Arial" w:cs="Arial"/>
                <w:color w:val="000000"/>
                <w:sz w:val="18"/>
                <w:szCs w:val="18"/>
              </w:rPr>
            </w:pPr>
            <w:r>
              <w:rPr>
                <w:rFonts w:ascii="Arial" w:hAnsi="Arial" w:cs="Arial"/>
                <w:color w:val="000000"/>
                <w:sz w:val="18"/>
                <w:szCs w:val="18"/>
              </w:rPr>
              <w:t>6.60</w:t>
            </w:r>
          </w:p>
        </w:tc>
      </w:tr>
      <w:tr w:rsidR="00BF7B9D" w:rsidRPr="00622F15" w:rsidTr="00AD2106">
        <w:trPr>
          <w:trHeight w:val="266"/>
          <w:jc w:val="center"/>
        </w:trPr>
        <w:tc>
          <w:tcPr>
            <w:tcW w:w="0" w:type="auto"/>
            <w:tcBorders>
              <w:top w:val="single" w:sz="8" w:space="0" w:color="000000"/>
              <w:left w:val="single" w:sz="4" w:space="0" w:color="auto"/>
              <w:bottom w:val="single" w:sz="8" w:space="0" w:color="000000"/>
              <w:right w:val="single" w:sz="8" w:space="0" w:color="000000"/>
            </w:tcBorders>
            <w:shd w:val="clear" w:color="auto" w:fill="auto"/>
            <w:noWrap/>
            <w:vAlign w:val="center"/>
          </w:tcPr>
          <w:p w:rsidR="00BF7B9D" w:rsidRPr="004F2D4C" w:rsidRDefault="00BF7B9D" w:rsidP="000D6F9B">
            <w:pPr>
              <w:spacing w:after="0" w:line="240" w:lineRule="auto"/>
              <w:jc w:val="both"/>
              <w:rPr>
                <w:rFonts w:ascii="Arial" w:eastAsia="Times New Roman" w:hAnsi="Arial" w:cs="Arial"/>
                <w:color w:val="000000"/>
                <w:sz w:val="18"/>
                <w:szCs w:val="18"/>
              </w:rPr>
            </w:pPr>
            <w:r w:rsidRPr="004F2D4C">
              <w:rPr>
                <w:rFonts w:ascii="Arial" w:eastAsia="Times New Roman" w:hAnsi="Arial" w:cs="Arial"/>
                <w:color w:val="000000"/>
                <w:sz w:val="18"/>
                <w:szCs w:val="18"/>
              </w:rPr>
              <w:t>2025</w:t>
            </w:r>
          </w:p>
        </w:tc>
        <w:tc>
          <w:tcPr>
            <w:tcW w:w="0" w:type="auto"/>
            <w:tcBorders>
              <w:top w:val="nil"/>
              <w:left w:val="nil"/>
              <w:bottom w:val="single" w:sz="8" w:space="0" w:color="000000"/>
              <w:right w:val="single" w:sz="8" w:space="0" w:color="000000"/>
            </w:tcBorders>
            <w:shd w:val="clear" w:color="auto" w:fill="auto"/>
            <w:vAlign w:val="center"/>
          </w:tcPr>
          <w:p w:rsidR="00BF7B9D" w:rsidRDefault="00BF7B9D" w:rsidP="00BF7B9D">
            <w:pPr>
              <w:spacing w:after="0" w:line="240" w:lineRule="auto"/>
              <w:jc w:val="center"/>
              <w:rPr>
                <w:rFonts w:ascii="Arial" w:hAnsi="Arial" w:cs="Arial"/>
                <w:color w:val="000000"/>
                <w:sz w:val="18"/>
                <w:szCs w:val="18"/>
              </w:rPr>
            </w:pPr>
            <w:r>
              <w:rPr>
                <w:rFonts w:ascii="Arial" w:hAnsi="Arial" w:cs="Arial"/>
                <w:color w:val="000000"/>
                <w:sz w:val="18"/>
                <w:szCs w:val="18"/>
              </w:rPr>
              <w:t>6.56</w:t>
            </w:r>
          </w:p>
        </w:tc>
        <w:tc>
          <w:tcPr>
            <w:tcW w:w="0" w:type="auto"/>
            <w:tcBorders>
              <w:top w:val="nil"/>
              <w:left w:val="nil"/>
              <w:bottom w:val="single" w:sz="8" w:space="0" w:color="000000"/>
              <w:right w:val="single" w:sz="8" w:space="0" w:color="000000"/>
            </w:tcBorders>
            <w:shd w:val="clear" w:color="auto" w:fill="auto"/>
            <w:vAlign w:val="center"/>
          </w:tcPr>
          <w:p w:rsidR="00BF7B9D" w:rsidRDefault="00BF7B9D" w:rsidP="00BF7B9D">
            <w:pPr>
              <w:spacing w:after="0" w:line="240" w:lineRule="auto"/>
              <w:jc w:val="center"/>
              <w:rPr>
                <w:rFonts w:ascii="Arial" w:hAnsi="Arial" w:cs="Arial"/>
                <w:color w:val="000000"/>
                <w:sz w:val="18"/>
                <w:szCs w:val="18"/>
              </w:rPr>
            </w:pPr>
            <w:r>
              <w:rPr>
                <w:rFonts w:ascii="Arial" w:hAnsi="Arial" w:cs="Arial"/>
                <w:color w:val="000000"/>
                <w:sz w:val="18"/>
                <w:szCs w:val="18"/>
              </w:rPr>
              <w:t>6.43</w:t>
            </w:r>
          </w:p>
        </w:tc>
      </w:tr>
    </w:tbl>
    <w:p w:rsidR="00BF7B9D" w:rsidRDefault="00BF7B9D" w:rsidP="00BF7B9D">
      <w:pPr>
        <w:rPr>
          <w:rFonts w:ascii="Arial" w:hAnsi="Arial" w:cs="Arial"/>
          <w:sz w:val="20"/>
          <w:szCs w:val="20"/>
        </w:rPr>
      </w:pPr>
    </w:p>
    <w:p w:rsidR="00BF7B9D" w:rsidRPr="00942963" w:rsidRDefault="00BF7B9D" w:rsidP="00BF7B9D">
      <w:pPr>
        <w:rPr>
          <w:rFonts w:ascii="Arial" w:hAnsi="Arial" w:cs="Arial"/>
          <w:sz w:val="20"/>
          <w:szCs w:val="20"/>
        </w:rPr>
      </w:pPr>
      <w:r w:rsidRPr="00942963">
        <w:rPr>
          <w:rFonts w:ascii="Arial" w:hAnsi="Arial" w:cs="Arial"/>
          <w:sz w:val="20"/>
          <w:szCs w:val="20"/>
        </w:rPr>
        <w:t>*** Redacted to protect confidential customer information</w:t>
      </w:r>
    </w:p>
    <w:p w:rsidR="00BF7B9D" w:rsidRPr="00622F15" w:rsidRDefault="00BF7B9D" w:rsidP="004F2D4C">
      <w:pPr>
        <w:pStyle w:val="BodyParagraph"/>
        <w:rPr>
          <w:sz w:val="20"/>
        </w:rPr>
      </w:pPr>
    </w:p>
    <w:sectPr w:rsidR="00BF7B9D" w:rsidRPr="00622F15" w:rsidSect="005B205A">
      <w:headerReference w:type="default" r:id="rId11"/>
      <w:footerReference w:type="default" r:id="rId12"/>
      <w:pgSz w:w="12240" w:h="15840"/>
      <w:pgMar w:top="720" w:right="720" w:bottom="576"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631" w:rsidRDefault="00F50631" w:rsidP="00DB35F9">
      <w:pPr>
        <w:spacing w:after="0" w:line="240" w:lineRule="auto"/>
      </w:pPr>
      <w:r>
        <w:separator/>
      </w:r>
    </w:p>
  </w:endnote>
  <w:endnote w:type="continuationSeparator" w:id="0">
    <w:p w:rsidR="00F50631" w:rsidRDefault="00F50631" w:rsidP="00DB3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lin Gothic Book">
    <w:altName w:val="Corbel"/>
    <w:charset w:val="00"/>
    <w:family w:val="swiss"/>
    <w:pitch w:val="variable"/>
    <w:sig w:usb0="00000001" w:usb1="00000000" w:usb2="00000000" w:usb3="00000000" w:csb0="0000009F" w:csb1="00000000"/>
  </w:font>
  <w:font w:name="TitilliumText22L Xb">
    <w:altName w:val="Arial"/>
    <w:panose1 w:val="00000000000000000000"/>
    <w:charset w:val="00"/>
    <w:family w:val="modern"/>
    <w:notTrueType/>
    <w:pitch w:val="variable"/>
    <w:sig w:usb0="A00000EF" w:usb1="0000004B"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tilliumText22L Xb" w:hAnsi="TitilliumText22L Xb"/>
      </w:rPr>
      <w:id w:val="180170330"/>
      <w:docPartObj>
        <w:docPartGallery w:val="Page Numbers (Bottom of Page)"/>
        <w:docPartUnique/>
      </w:docPartObj>
    </w:sdtPr>
    <w:sdtEndPr/>
    <w:sdtContent>
      <w:p w:rsidR="0029603A" w:rsidRPr="000E73DD" w:rsidRDefault="0029603A" w:rsidP="0029603A">
        <w:pPr>
          <w:pStyle w:val="Footer"/>
          <w:tabs>
            <w:tab w:val="clear" w:pos="4320"/>
            <w:tab w:val="clear" w:pos="8640"/>
            <w:tab w:val="right" w:pos="10800"/>
          </w:tabs>
          <w:rPr>
            <w:rFonts w:asciiTheme="minorHAnsi" w:hAnsiTheme="minorHAnsi" w:cstheme="minorHAnsi"/>
          </w:rPr>
        </w:pPr>
        <w:r>
          <w:rPr>
            <w:rFonts w:asciiTheme="minorHAnsi" w:hAnsiTheme="minorHAnsi" w:cstheme="minorHAnsi"/>
            <w:noProof/>
            <w:color w:val="808080" w:themeColor="background1" w:themeShade="80"/>
          </w:rPr>
          <w:drawing>
            <wp:anchor distT="0" distB="0" distL="114300" distR="114300" simplePos="0" relativeHeight="251679744" behindDoc="1" locked="0" layoutInCell="1" allowOverlap="1" wp14:anchorId="31DAECCC" wp14:editId="36BB0987">
              <wp:simplePos x="0" y="0"/>
              <wp:positionH relativeFrom="column">
                <wp:posOffset>-154216</wp:posOffset>
              </wp:positionH>
              <wp:positionV relativeFrom="paragraph">
                <wp:posOffset>-29003</wp:posOffset>
              </wp:positionV>
              <wp:extent cx="1020445" cy="3708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ant_Logo_MD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0445" cy="370840"/>
                      </a:xfrm>
                      <a:prstGeom prst="rect">
                        <a:avLst/>
                      </a:prstGeom>
                    </pic:spPr>
                  </pic:pic>
                </a:graphicData>
              </a:graphic>
              <wp14:sizeRelH relativeFrom="page">
                <wp14:pctWidth>0</wp14:pctWidth>
              </wp14:sizeRelH>
              <wp14:sizeRelV relativeFrom="page">
                <wp14:pctHeight>0</wp14:pctHeight>
              </wp14:sizeRelV>
            </wp:anchor>
          </w:drawing>
        </w:r>
        <w:r>
          <w:rPr>
            <w:rFonts w:ascii="TitilliumText22L Xb" w:hAnsi="TitilliumText22L Xb"/>
          </w:rPr>
          <w:tab/>
        </w:r>
        <w:r w:rsidRPr="00C566BC">
          <w:rPr>
            <w:rFonts w:asciiTheme="minorHAnsi" w:hAnsiTheme="minorHAnsi" w:cstheme="minorHAnsi"/>
            <w:color w:val="808080" w:themeColor="background1" w:themeShade="80"/>
          </w:rPr>
          <w:fldChar w:fldCharType="begin"/>
        </w:r>
        <w:r w:rsidRPr="00C566BC">
          <w:rPr>
            <w:rFonts w:asciiTheme="minorHAnsi" w:hAnsiTheme="minorHAnsi" w:cstheme="minorHAnsi"/>
            <w:color w:val="808080" w:themeColor="background1" w:themeShade="80"/>
          </w:rPr>
          <w:instrText xml:space="preserve"> PAGE   \* MERGEFORMAT </w:instrText>
        </w:r>
        <w:r w:rsidRPr="00C566BC">
          <w:rPr>
            <w:rFonts w:asciiTheme="minorHAnsi" w:hAnsiTheme="minorHAnsi" w:cstheme="minorHAnsi"/>
            <w:color w:val="808080" w:themeColor="background1" w:themeShade="80"/>
          </w:rPr>
          <w:fldChar w:fldCharType="separate"/>
        </w:r>
        <w:r w:rsidR="00105585">
          <w:rPr>
            <w:rFonts w:asciiTheme="minorHAnsi" w:hAnsiTheme="minorHAnsi" w:cstheme="minorHAnsi"/>
            <w:noProof/>
            <w:color w:val="808080" w:themeColor="background1" w:themeShade="80"/>
          </w:rPr>
          <w:t>1</w:t>
        </w:r>
        <w:r w:rsidRPr="00C566BC">
          <w:rPr>
            <w:rFonts w:asciiTheme="minorHAnsi" w:hAnsiTheme="minorHAnsi" w:cstheme="minorHAnsi"/>
            <w:color w:val="808080" w:themeColor="background1" w:themeShade="8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631" w:rsidRDefault="00F50631" w:rsidP="00DB35F9">
      <w:pPr>
        <w:spacing w:after="0" w:line="240" w:lineRule="auto"/>
      </w:pPr>
      <w:r>
        <w:separator/>
      </w:r>
    </w:p>
  </w:footnote>
  <w:footnote w:type="continuationSeparator" w:id="0">
    <w:p w:rsidR="00F50631" w:rsidRDefault="00F50631" w:rsidP="00DB35F9">
      <w:pPr>
        <w:spacing w:after="0" w:line="240" w:lineRule="auto"/>
      </w:pPr>
      <w:r>
        <w:continuationSeparator/>
      </w:r>
    </w:p>
  </w:footnote>
  <w:footnote w:id="1">
    <w:p w:rsidR="00BD62C2" w:rsidRDefault="00BD62C2">
      <w:pPr>
        <w:pStyle w:val="FootnoteText"/>
      </w:pPr>
      <w:r>
        <w:rPr>
          <w:rStyle w:val="FootnoteReference"/>
        </w:rPr>
        <w:footnoteRef/>
      </w:r>
      <w:r>
        <w:t xml:space="preserve"> </w:t>
      </w:r>
      <w:r w:rsidRPr="00BD62C2">
        <w:t>Fractions of installations are not possible in reality</w:t>
      </w:r>
      <w:r>
        <w:t>. However,</w:t>
      </w:r>
      <w:r w:rsidRPr="00BD62C2">
        <w:t xml:space="preserve"> the projected enrollment numbers properly reflect the uncertainty of the forecast. In this case, the realistic expectation is that every LCA has a chance of ultimately having a PLS program installation. However, because several of the LCAs are so small in terms of the number of IOU customers that are located there, the expected number of installations is less than one in those LCAs.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03A" w:rsidRPr="005B205A" w:rsidRDefault="005B205A" w:rsidP="005B205A">
    <w:pPr>
      <w:pStyle w:val="Header"/>
      <w:spacing w:after="240"/>
      <w:rPr>
        <w:rFonts w:cs="Arial"/>
        <w:b/>
        <w:sz w:val="32"/>
        <w:szCs w:val="32"/>
      </w:rPr>
    </w:pPr>
    <w:r>
      <w:rPr>
        <w:rFonts w:cs="Arial"/>
        <w:b/>
        <w:sz w:val="32"/>
        <w:szCs w:val="32"/>
      </w:rPr>
      <w:t>2014</w:t>
    </w:r>
    <w:r w:rsidRPr="00957AAA">
      <w:rPr>
        <w:rFonts w:cs="Arial"/>
        <w:b/>
        <w:sz w:val="32"/>
        <w:szCs w:val="32"/>
      </w:rPr>
      <w:t xml:space="preserve"> </w:t>
    </w:r>
    <w:r w:rsidR="00393175">
      <w:rPr>
        <w:rFonts w:cs="Arial"/>
        <w:b/>
        <w:sz w:val="32"/>
        <w:szCs w:val="32"/>
      </w:rPr>
      <w:t>S</w:t>
    </w:r>
    <w:r w:rsidR="006D14AC">
      <w:rPr>
        <w:rFonts w:cs="Arial"/>
        <w:b/>
        <w:sz w:val="32"/>
        <w:szCs w:val="32"/>
      </w:rPr>
      <w:t>C</w:t>
    </w:r>
    <w:r w:rsidRPr="00957AAA">
      <w:rPr>
        <w:rFonts w:cs="Arial"/>
        <w:b/>
        <w:sz w:val="32"/>
        <w:szCs w:val="32"/>
      </w:rPr>
      <w:t xml:space="preserve">E </w:t>
    </w:r>
    <w:r>
      <w:rPr>
        <w:rFonts w:cs="Arial"/>
        <w:b/>
        <w:sz w:val="32"/>
        <w:szCs w:val="32"/>
      </w:rPr>
      <w:t>Permanent Load Shifting</w:t>
    </w:r>
    <w:r w:rsidR="00103867">
      <w:rPr>
        <w:rFonts w:cs="Arial"/>
        <w:b/>
        <w:sz w:val="32"/>
        <w:szCs w:val="32"/>
      </w:rPr>
      <w:t xml:space="preserve"> </w:t>
    </w:r>
    <w:r w:rsidRPr="00957AAA">
      <w:rPr>
        <w:rFonts w:cs="Arial"/>
        <w:b/>
        <w:sz w:val="32"/>
        <w:szCs w:val="32"/>
      </w:rPr>
      <w:t>Impact Evaluation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A593E"/>
    <w:multiLevelType w:val="hybridMultilevel"/>
    <w:tmpl w:val="15DC166E"/>
    <w:lvl w:ilvl="0" w:tplc="BB7E7A98">
      <w:start w:val="1"/>
      <w:numFmt w:val="bullet"/>
      <w:pStyle w:val="Bullets"/>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7561E2"/>
    <w:multiLevelType w:val="hybridMultilevel"/>
    <w:tmpl w:val="633EB618"/>
    <w:lvl w:ilvl="0" w:tplc="59F6A99A">
      <w:start w:val="1"/>
      <w:numFmt w:val="decimal"/>
      <w:pStyle w:val="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0E263D"/>
    <w:multiLevelType w:val="multilevel"/>
    <w:tmpl w:val="803C234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27466AB5"/>
    <w:multiLevelType w:val="multilevel"/>
    <w:tmpl w:val="6B2CD62E"/>
    <w:styleLink w:val="NumberedSteps"/>
    <w:lvl w:ilvl="0">
      <w:start w:val="1"/>
      <w:numFmt w:val="decimal"/>
      <w:lvlText w:val="%1"/>
      <w:lvlJc w:val="left"/>
      <w:pPr>
        <w:tabs>
          <w:tab w:val="num" w:pos="720"/>
        </w:tabs>
        <w:ind w:left="720" w:hanging="360"/>
      </w:pPr>
      <w:rPr>
        <w:rFonts w:ascii="Arial" w:hAnsi="Arial"/>
        <w:dstrike w:val="0"/>
        <w:color w:val="auto"/>
        <w:sz w:val="22"/>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3584686"/>
    <w:multiLevelType w:val="hybridMultilevel"/>
    <w:tmpl w:val="AAC841E0"/>
    <w:lvl w:ilvl="0" w:tplc="04090005">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
    <w:nsid w:val="560678E1"/>
    <w:multiLevelType w:val="hybridMultilevel"/>
    <w:tmpl w:val="5C1AEEF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
    <w:nsid w:val="64497E68"/>
    <w:multiLevelType w:val="multilevel"/>
    <w:tmpl w:val="CE7AAECE"/>
    <w:lvl w:ilvl="0">
      <w:start w:val="1"/>
      <w:numFmt w:val="upperLetter"/>
      <w:pStyle w:val="AppendixHeading"/>
      <w:lvlText w:val="Appendix %1"/>
      <w:lvlJc w:val="left"/>
      <w:pPr>
        <w:ind w:left="360" w:hanging="360"/>
      </w:pPr>
      <w:rPr>
        <w:rFonts w:hint="default"/>
        <w:b/>
        <w:bCs w:val="0"/>
        <w:i w:val="0"/>
        <w:iCs w:val="0"/>
        <w:caps w:val="0"/>
        <w:smallCaps w:val="0"/>
        <w:strike w:val="0"/>
        <w:dstrike w:val="0"/>
        <w:noProof w:val="0"/>
        <w:snapToGrid w:val="0"/>
        <w:vanish w:val="0"/>
        <w:color w:val="0070CD"/>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endixHeading2"/>
      <w:lvlText w:val="%1.%2"/>
      <w:lvlJc w:val="left"/>
      <w:pPr>
        <w:ind w:left="882" w:hanging="432"/>
      </w:pPr>
      <w:rPr>
        <w:rFonts w:ascii="Arial" w:hAnsi="Arial" w:cs="Arial" w:hint="default"/>
        <w:b/>
        <w:bCs w:val="0"/>
        <w:i w:val="0"/>
        <w:iCs w:val="0"/>
        <w:caps w:val="0"/>
        <w:smallCaps w:val="0"/>
        <w:strike w:val="0"/>
        <w:dstrike w:val="0"/>
        <w:noProof w:val="0"/>
        <w:snapToGrid w:val="0"/>
        <w:vanish w:val="0"/>
        <w:color w:val="0070CD"/>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ndixHeading3"/>
      <w:lvlText w:val="%1.%2.%3"/>
      <w:lvlJc w:val="left"/>
      <w:pPr>
        <w:ind w:left="1494" w:hanging="504"/>
      </w:pPr>
      <w:rPr>
        <w:rFonts w:ascii="Arial" w:hAnsi="Arial" w:cs="Arial" w:hint="default"/>
        <w:b/>
        <w:bCs w:val="0"/>
        <w:i w:val="0"/>
        <w:iCs w:val="0"/>
        <w:caps w:val="0"/>
        <w:smallCaps w:val="0"/>
        <w:strike w:val="0"/>
        <w:dstrike w:val="0"/>
        <w:noProof w:val="0"/>
        <w:snapToGrid w:val="0"/>
        <w:vanish w:val="0"/>
        <w:color w:val="0070CD"/>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6D0F2EE8"/>
    <w:multiLevelType w:val="multilevel"/>
    <w:tmpl w:val="9F68006A"/>
    <w:styleLink w:val="Numbered"/>
    <w:lvl w:ilvl="0">
      <w:start w:val="1"/>
      <w:numFmt w:val="decimal"/>
      <w:lvlText w:val="%1"/>
      <w:lvlJc w:val="left"/>
      <w:pPr>
        <w:tabs>
          <w:tab w:val="num" w:pos="720"/>
        </w:tabs>
        <w:ind w:left="720" w:hanging="360"/>
      </w:pPr>
      <w:rPr>
        <w:rFonts w:ascii="Arial" w:hAnsi="Arial"/>
        <w:dstrike w:val="0"/>
        <w:color w:val="000000" w:themeColor="text1"/>
        <w:sz w:val="22"/>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2"/>
  </w:num>
  <w:num w:numId="4">
    <w:abstractNumId w:val="7"/>
  </w:num>
  <w:num w:numId="5">
    <w:abstractNumId w:val="3"/>
  </w:num>
  <w:num w:numId="6">
    <w:abstractNumId w:val="1"/>
  </w:num>
  <w:num w:numId="7">
    <w:abstractNumId w:val="5"/>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8193" strokecolor="#1f497d">
      <v:stroke color="#1f497d" weight="3pt"/>
      <v:shadow on="t" type="perspective" color="none [1607]" opacity=".5" offset="1pt" offset2="-1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EE0"/>
    <w:rsid w:val="00006668"/>
    <w:rsid w:val="00014A86"/>
    <w:rsid w:val="00020BC6"/>
    <w:rsid w:val="00025D48"/>
    <w:rsid w:val="00034A55"/>
    <w:rsid w:val="000357CA"/>
    <w:rsid w:val="000423F0"/>
    <w:rsid w:val="000461D4"/>
    <w:rsid w:val="0005598B"/>
    <w:rsid w:val="0006172C"/>
    <w:rsid w:val="000642B6"/>
    <w:rsid w:val="000C5046"/>
    <w:rsid w:val="000D6F9B"/>
    <w:rsid w:val="000D7B44"/>
    <w:rsid w:val="000E2A34"/>
    <w:rsid w:val="000E73DD"/>
    <w:rsid w:val="00103867"/>
    <w:rsid w:val="00105585"/>
    <w:rsid w:val="00105674"/>
    <w:rsid w:val="00107177"/>
    <w:rsid w:val="001324E3"/>
    <w:rsid w:val="00134D4B"/>
    <w:rsid w:val="00135EE0"/>
    <w:rsid w:val="00137F86"/>
    <w:rsid w:val="00142ACF"/>
    <w:rsid w:val="00143E9F"/>
    <w:rsid w:val="00157BFA"/>
    <w:rsid w:val="00163508"/>
    <w:rsid w:val="001738A7"/>
    <w:rsid w:val="00192CF8"/>
    <w:rsid w:val="001A71A9"/>
    <w:rsid w:val="001B0ACB"/>
    <w:rsid w:val="001B352B"/>
    <w:rsid w:val="001B43DF"/>
    <w:rsid w:val="001C1F7B"/>
    <w:rsid w:val="001C38B7"/>
    <w:rsid w:val="001D462E"/>
    <w:rsid w:val="001E35A3"/>
    <w:rsid w:val="001E4F10"/>
    <w:rsid w:val="001E7B77"/>
    <w:rsid w:val="002077EA"/>
    <w:rsid w:val="00213694"/>
    <w:rsid w:val="00221765"/>
    <w:rsid w:val="00232C4F"/>
    <w:rsid w:val="002436C1"/>
    <w:rsid w:val="00252FAF"/>
    <w:rsid w:val="00272C6A"/>
    <w:rsid w:val="0028429E"/>
    <w:rsid w:val="002842C9"/>
    <w:rsid w:val="00285473"/>
    <w:rsid w:val="0028548F"/>
    <w:rsid w:val="0029603A"/>
    <w:rsid w:val="00296ADE"/>
    <w:rsid w:val="002A6B02"/>
    <w:rsid w:val="002B07E5"/>
    <w:rsid w:val="002C5BF9"/>
    <w:rsid w:val="002F12F6"/>
    <w:rsid w:val="002F58AD"/>
    <w:rsid w:val="00305437"/>
    <w:rsid w:val="003076DE"/>
    <w:rsid w:val="00313B12"/>
    <w:rsid w:val="0032034D"/>
    <w:rsid w:val="00333E59"/>
    <w:rsid w:val="00334712"/>
    <w:rsid w:val="00344C3B"/>
    <w:rsid w:val="0036226B"/>
    <w:rsid w:val="00365361"/>
    <w:rsid w:val="00385706"/>
    <w:rsid w:val="00390DB8"/>
    <w:rsid w:val="00393175"/>
    <w:rsid w:val="00393B5B"/>
    <w:rsid w:val="00394043"/>
    <w:rsid w:val="00394640"/>
    <w:rsid w:val="003A0F85"/>
    <w:rsid w:val="003A4BA1"/>
    <w:rsid w:val="003C3C3B"/>
    <w:rsid w:val="003D68A0"/>
    <w:rsid w:val="003E43D8"/>
    <w:rsid w:val="003F6A33"/>
    <w:rsid w:val="003F7781"/>
    <w:rsid w:val="00423629"/>
    <w:rsid w:val="00436018"/>
    <w:rsid w:val="004506BE"/>
    <w:rsid w:val="0046277A"/>
    <w:rsid w:val="00495FFF"/>
    <w:rsid w:val="004B1403"/>
    <w:rsid w:val="004B50C8"/>
    <w:rsid w:val="004D101A"/>
    <w:rsid w:val="004E5D3E"/>
    <w:rsid w:val="004F2D4C"/>
    <w:rsid w:val="00502087"/>
    <w:rsid w:val="00502E53"/>
    <w:rsid w:val="00504474"/>
    <w:rsid w:val="00517952"/>
    <w:rsid w:val="00533ECF"/>
    <w:rsid w:val="00534D2C"/>
    <w:rsid w:val="00561038"/>
    <w:rsid w:val="00565A04"/>
    <w:rsid w:val="00577956"/>
    <w:rsid w:val="00581FF2"/>
    <w:rsid w:val="00582131"/>
    <w:rsid w:val="005B205A"/>
    <w:rsid w:val="005D003F"/>
    <w:rsid w:val="005D3F1E"/>
    <w:rsid w:val="005E18C3"/>
    <w:rsid w:val="005E1A52"/>
    <w:rsid w:val="005E2CBB"/>
    <w:rsid w:val="00615336"/>
    <w:rsid w:val="00622F15"/>
    <w:rsid w:val="006331D6"/>
    <w:rsid w:val="006357B6"/>
    <w:rsid w:val="0064059D"/>
    <w:rsid w:val="00643798"/>
    <w:rsid w:val="006455A7"/>
    <w:rsid w:val="006717E3"/>
    <w:rsid w:val="00671DF8"/>
    <w:rsid w:val="00675B29"/>
    <w:rsid w:val="00680A25"/>
    <w:rsid w:val="00685B44"/>
    <w:rsid w:val="006947D9"/>
    <w:rsid w:val="006A61DE"/>
    <w:rsid w:val="006B0705"/>
    <w:rsid w:val="006B28F0"/>
    <w:rsid w:val="006B68EF"/>
    <w:rsid w:val="006D12DC"/>
    <w:rsid w:val="006D14AC"/>
    <w:rsid w:val="006E1F21"/>
    <w:rsid w:val="006E4EA5"/>
    <w:rsid w:val="00702A03"/>
    <w:rsid w:val="0071105E"/>
    <w:rsid w:val="00711920"/>
    <w:rsid w:val="0071752B"/>
    <w:rsid w:val="00717FCF"/>
    <w:rsid w:val="00721E89"/>
    <w:rsid w:val="007336EB"/>
    <w:rsid w:val="00752687"/>
    <w:rsid w:val="00757FE6"/>
    <w:rsid w:val="007606E1"/>
    <w:rsid w:val="00764CBF"/>
    <w:rsid w:val="007709B8"/>
    <w:rsid w:val="007715BA"/>
    <w:rsid w:val="0079582F"/>
    <w:rsid w:val="007B782E"/>
    <w:rsid w:val="007C29F6"/>
    <w:rsid w:val="007D74D6"/>
    <w:rsid w:val="007E6893"/>
    <w:rsid w:val="007F078B"/>
    <w:rsid w:val="00811A9D"/>
    <w:rsid w:val="00814E0B"/>
    <w:rsid w:val="00824815"/>
    <w:rsid w:val="00832B87"/>
    <w:rsid w:val="00845265"/>
    <w:rsid w:val="0084569F"/>
    <w:rsid w:val="00850D16"/>
    <w:rsid w:val="00851537"/>
    <w:rsid w:val="00852826"/>
    <w:rsid w:val="00872170"/>
    <w:rsid w:val="00875B70"/>
    <w:rsid w:val="00891B6B"/>
    <w:rsid w:val="00896768"/>
    <w:rsid w:val="008B39F4"/>
    <w:rsid w:val="008B3E1E"/>
    <w:rsid w:val="008C2D62"/>
    <w:rsid w:val="008D3284"/>
    <w:rsid w:val="008E6E4B"/>
    <w:rsid w:val="008F10CA"/>
    <w:rsid w:val="008F5A91"/>
    <w:rsid w:val="009063B1"/>
    <w:rsid w:val="00942963"/>
    <w:rsid w:val="0094682C"/>
    <w:rsid w:val="009948E5"/>
    <w:rsid w:val="009B1FE8"/>
    <w:rsid w:val="009C0139"/>
    <w:rsid w:val="009D1147"/>
    <w:rsid w:val="009E21D7"/>
    <w:rsid w:val="009E24B6"/>
    <w:rsid w:val="009E3548"/>
    <w:rsid w:val="009E3F2C"/>
    <w:rsid w:val="009E5475"/>
    <w:rsid w:val="00A24367"/>
    <w:rsid w:val="00A2730B"/>
    <w:rsid w:val="00A40B9A"/>
    <w:rsid w:val="00A53758"/>
    <w:rsid w:val="00A5483D"/>
    <w:rsid w:val="00A62E5F"/>
    <w:rsid w:val="00A6555F"/>
    <w:rsid w:val="00A66D41"/>
    <w:rsid w:val="00A8324D"/>
    <w:rsid w:val="00A92DA5"/>
    <w:rsid w:val="00AB380F"/>
    <w:rsid w:val="00AC3023"/>
    <w:rsid w:val="00AC6369"/>
    <w:rsid w:val="00AD2106"/>
    <w:rsid w:val="00AE636A"/>
    <w:rsid w:val="00B07122"/>
    <w:rsid w:val="00B07EFB"/>
    <w:rsid w:val="00B07F5F"/>
    <w:rsid w:val="00B24EF7"/>
    <w:rsid w:val="00B34237"/>
    <w:rsid w:val="00B50663"/>
    <w:rsid w:val="00B5598C"/>
    <w:rsid w:val="00B563D0"/>
    <w:rsid w:val="00B5668B"/>
    <w:rsid w:val="00B7585A"/>
    <w:rsid w:val="00B81129"/>
    <w:rsid w:val="00B86C76"/>
    <w:rsid w:val="00BA323B"/>
    <w:rsid w:val="00BA3459"/>
    <w:rsid w:val="00BA401F"/>
    <w:rsid w:val="00BC02C6"/>
    <w:rsid w:val="00BC7E9F"/>
    <w:rsid w:val="00BD382F"/>
    <w:rsid w:val="00BD62C2"/>
    <w:rsid w:val="00BD6DA7"/>
    <w:rsid w:val="00BF7B9D"/>
    <w:rsid w:val="00C003A1"/>
    <w:rsid w:val="00C053C2"/>
    <w:rsid w:val="00C2141C"/>
    <w:rsid w:val="00C2287B"/>
    <w:rsid w:val="00C33F08"/>
    <w:rsid w:val="00C566BC"/>
    <w:rsid w:val="00C623D7"/>
    <w:rsid w:val="00C64BA6"/>
    <w:rsid w:val="00C66141"/>
    <w:rsid w:val="00C747DB"/>
    <w:rsid w:val="00C81F2C"/>
    <w:rsid w:val="00C92EB8"/>
    <w:rsid w:val="00CA0D6E"/>
    <w:rsid w:val="00CA1BF4"/>
    <w:rsid w:val="00CA2CD2"/>
    <w:rsid w:val="00CA7949"/>
    <w:rsid w:val="00CC0C48"/>
    <w:rsid w:val="00CD347F"/>
    <w:rsid w:val="00CD7AB5"/>
    <w:rsid w:val="00CF796B"/>
    <w:rsid w:val="00CF7B44"/>
    <w:rsid w:val="00D04113"/>
    <w:rsid w:val="00D04A27"/>
    <w:rsid w:val="00D267B6"/>
    <w:rsid w:val="00D33EE4"/>
    <w:rsid w:val="00D34C82"/>
    <w:rsid w:val="00D536C4"/>
    <w:rsid w:val="00D53A09"/>
    <w:rsid w:val="00D56C2A"/>
    <w:rsid w:val="00D773A3"/>
    <w:rsid w:val="00D80E42"/>
    <w:rsid w:val="00DB35F9"/>
    <w:rsid w:val="00DC0EF5"/>
    <w:rsid w:val="00DE2A98"/>
    <w:rsid w:val="00DE4B63"/>
    <w:rsid w:val="00DF1A08"/>
    <w:rsid w:val="00E00987"/>
    <w:rsid w:val="00E027F1"/>
    <w:rsid w:val="00E34559"/>
    <w:rsid w:val="00E61AB1"/>
    <w:rsid w:val="00E8660E"/>
    <w:rsid w:val="00E86E79"/>
    <w:rsid w:val="00E901F2"/>
    <w:rsid w:val="00E9273B"/>
    <w:rsid w:val="00EB2089"/>
    <w:rsid w:val="00EB2941"/>
    <w:rsid w:val="00ED378E"/>
    <w:rsid w:val="00ED61A8"/>
    <w:rsid w:val="00ED7A46"/>
    <w:rsid w:val="00EE2E65"/>
    <w:rsid w:val="00EE5649"/>
    <w:rsid w:val="00EF12DF"/>
    <w:rsid w:val="00F155D1"/>
    <w:rsid w:val="00F179F1"/>
    <w:rsid w:val="00F24446"/>
    <w:rsid w:val="00F246E5"/>
    <w:rsid w:val="00F25968"/>
    <w:rsid w:val="00F3019B"/>
    <w:rsid w:val="00F33D09"/>
    <w:rsid w:val="00F41AEC"/>
    <w:rsid w:val="00F46241"/>
    <w:rsid w:val="00F50631"/>
    <w:rsid w:val="00F50A5A"/>
    <w:rsid w:val="00F535B2"/>
    <w:rsid w:val="00F74016"/>
    <w:rsid w:val="00F86A7D"/>
    <w:rsid w:val="00F926F0"/>
    <w:rsid w:val="00F92E49"/>
    <w:rsid w:val="00FA381F"/>
    <w:rsid w:val="00FA6E8D"/>
    <w:rsid w:val="00FC0A7F"/>
    <w:rsid w:val="00FC0F66"/>
    <w:rsid w:val="00FC7E3E"/>
    <w:rsid w:val="00FD51F4"/>
    <w:rsid w:val="00FE1D3E"/>
    <w:rsid w:val="00FF5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strokecolor="#1f497d">
      <v:stroke color="#1f497d" weight="3pt"/>
      <v:shadow on="t" type="perspective" color="none [1607]" opacity=".5" offset="1pt" offset2="-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BodyParagraph"/>
    <w:link w:val="Heading1Char"/>
    <w:qFormat/>
    <w:rsid w:val="001738A7"/>
    <w:pPr>
      <w:keepNext/>
      <w:numPr>
        <w:numId w:val="3"/>
      </w:numPr>
      <w:spacing w:after="120" w:line="240" w:lineRule="auto"/>
      <w:ind w:left="360" w:hanging="360"/>
      <w:outlineLvl w:val="0"/>
    </w:pPr>
    <w:rPr>
      <w:rFonts w:ascii="Arial" w:eastAsia="Times New Roman" w:hAnsi="Arial" w:cs="Times New Roman"/>
      <w:b/>
      <w:color w:val="0070CD"/>
      <w:sz w:val="28"/>
      <w:szCs w:val="28"/>
    </w:rPr>
  </w:style>
  <w:style w:type="paragraph" w:styleId="Heading2">
    <w:name w:val="heading 2"/>
    <w:basedOn w:val="Heading1"/>
    <w:next w:val="BodyParagraph"/>
    <w:link w:val="Heading2Char"/>
    <w:uiPriority w:val="9"/>
    <w:unhideWhenUsed/>
    <w:qFormat/>
    <w:rsid w:val="00143E9F"/>
    <w:pPr>
      <w:numPr>
        <w:ilvl w:val="1"/>
      </w:numPr>
      <w:ind w:left="540" w:hanging="540"/>
      <w:outlineLvl w:val="1"/>
    </w:pPr>
    <w:rPr>
      <w:rFonts w:eastAsiaTheme="majorEastAsia" w:cstheme="majorBidi"/>
      <w:bCs/>
      <w:sz w:val="26"/>
      <w:szCs w:val="26"/>
    </w:rPr>
  </w:style>
  <w:style w:type="paragraph" w:styleId="Heading3">
    <w:name w:val="heading 3"/>
    <w:basedOn w:val="Heading2"/>
    <w:next w:val="BodyParagraph"/>
    <w:link w:val="Heading3Char"/>
    <w:uiPriority w:val="9"/>
    <w:unhideWhenUsed/>
    <w:qFormat/>
    <w:rsid w:val="00105674"/>
    <w:pPr>
      <w:keepLines/>
      <w:numPr>
        <w:ilvl w:val="2"/>
      </w:numPr>
      <w:outlineLvl w:val="2"/>
    </w:pPr>
    <w:rPr>
      <w:bCs w:val="0"/>
    </w:rPr>
  </w:style>
  <w:style w:type="paragraph" w:styleId="Heading4">
    <w:name w:val="heading 4"/>
    <w:basedOn w:val="Normal"/>
    <w:next w:val="BodyParagraph"/>
    <w:link w:val="Heading4Char"/>
    <w:uiPriority w:val="9"/>
    <w:unhideWhenUsed/>
    <w:qFormat/>
    <w:rsid w:val="001738A7"/>
    <w:pPr>
      <w:keepNext/>
      <w:keepLines/>
      <w:spacing w:before="200" w:after="0"/>
      <w:ind w:left="360"/>
      <w:outlineLvl w:val="3"/>
    </w:pPr>
    <w:rPr>
      <w:rFonts w:ascii="Calibri" w:eastAsiaTheme="majorEastAsia" w:hAnsi="Calibri" w:cs="Arial"/>
      <w:b/>
      <w:bCs/>
      <w:i/>
      <w:iCs/>
      <w:color w:val="0070CD"/>
      <w:sz w:val="24"/>
    </w:rPr>
  </w:style>
  <w:style w:type="paragraph" w:styleId="Heading5">
    <w:name w:val="heading 5"/>
    <w:basedOn w:val="Normal"/>
    <w:next w:val="Normal"/>
    <w:link w:val="Heading5Char"/>
    <w:uiPriority w:val="9"/>
    <w:semiHidden/>
    <w:unhideWhenUsed/>
    <w:qFormat/>
    <w:rsid w:val="0046277A"/>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6277A"/>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46277A"/>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46277A"/>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6277A"/>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B02"/>
    <w:rPr>
      <w:rFonts w:ascii="Tahoma" w:hAnsi="Tahoma" w:cs="Tahoma"/>
      <w:sz w:val="16"/>
      <w:szCs w:val="16"/>
    </w:rPr>
  </w:style>
  <w:style w:type="paragraph" w:customStyle="1" w:styleId="TitleHeader">
    <w:name w:val="Title Header"/>
    <w:qFormat/>
    <w:rsid w:val="002A6B02"/>
    <w:pPr>
      <w:spacing w:after="120" w:line="240" w:lineRule="auto"/>
    </w:pPr>
    <w:rPr>
      <w:rFonts w:ascii="Arial" w:eastAsia="Times New Roman" w:hAnsi="Arial" w:cs="Arial"/>
      <w:b/>
      <w:i/>
      <w:color w:val="FFFFFF"/>
      <w:sz w:val="24"/>
      <w:szCs w:val="24"/>
    </w:rPr>
  </w:style>
  <w:style w:type="paragraph" w:customStyle="1" w:styleId="TitleProposal">
    <w:name w:val="Title Proposal"/>
    <w:qFormat/>
    <w:rsid w:val="00F535B2"/>
    <w:pPr>
      <w:spacing w:after="400" w:line="240" w:lineRule="auto"/>
    </w:pPr>
    <w:rPr>
      <w:rFonts w:ascii="Verdana" w:eastAsia="Times New Roman" w:hAnsi="Verdana" w:cs="Arial"/>
      <w:b/>
      <w:color w:val="FFFFFF"/>
      <w:sz w:val="28"/>
      <w:szCs w:val="28"/>
    </w:rPr>
  </w:style>
  <w:style w:type="paragraph" w:customStyle="1" w:styleId="TitleAddress">
    <w:name w:val="Title Address"/>
    <w:qFormat/>
    <w:rsid w:val="00F535B2"/>
    <w:pPr>
      <w:tabs>
        <w:tab w:val="left" w:pos="3960"/>
      </w:tabs>
      <w:spacing w:after="400" w:line="240" w:lineRule="auto"/>
    </w:pPr>
    <w:rPr>
      <w:rFonts w:ascii="Verdana" w:eastAsia="Times New Roman" w:hAnsi="Verdana" w:cs="Arial"/>
      <w:b/>
      <w:color w:val="FFFFFF"/>
    </w:rPr>
  </w:style>
  <w:style w:type="paragraph" w:styleId="Footer">
    <w:name w:val="footer"/>
    <w:basedOn w:val="Normal"/>
    <w:link w:val="FooterChar"/>
    <w:uiPriority w:val="99"/>
    <w:rsid w:val="002A6B02"/>
    <w:pPr>
      <w:tabs>
        <w:tab w:val="center" w:pos="4320"/>
        <w:tab w:val="right" w:pos="8640"/>
      </w:tabs>
      <w:spacing w:after="0" w:line="240" w:lineRule="auto"/>
    </w:pPr>
    <w:rPr>
      <w:rFonts w:ascii="Arial" w:eastAsia="Times New Roman" w:hAnsi="Arial" w:cs="Times New Roman"/>
      <w:szCs w:val="24"/>
    </w:rPr>
  </w:style>
  <w:style w:type="character" w:customStyle="1" w:styleId="FooterChar">
    <w:name w:val="Footer Char"/>
    <w:basedOn w:val="DefaultParagraphFont"/>
    <w:link w:val="Footer"/>
    <w:uiPriority w:val="99"/>
    <w:rsid w:val="002A6B02"/>
    <w:rPr>
      <w:rFonts w:ascii="Arial" w:eastAsia="Times New Roman" w:hAnsi="Arial" w:cs="Times New Roman"/>
      <w:szCs w:val="24"/>
    </w:rPr>
  </w:style>
  <w:style w:type="character" w:styleId="PageNumber">
    <w:name w:val="page number"/>
    <w:basedOn w:val="DefaultParagraphFont"/>
    <w:rsid w:val="002A6B02"/>
  </w:style>
  <w:style w:type="paragraph" w:styleId="Header">
    <w:name w:val="header"/>
    <w:basedOn w:val="Normal"/>
    <w:link w:val="HeaderChar"/>
    <w:uiPriority w:val="99"/>
    <w:rsid w:val="000357CA"/>
    <w:pPr>
      <w:pBdr>
        <w:bottom w:val="dotted" w:sz="4" w:space="1" w:color="1F497D"/>
      </w:pBdr>
      <w:tabs>
        <w:tab w:val="center" w:pos="4320"/>
        <w:tab w:val="right" w:pos="8640"/>
      </w:tabs>
      <w:spacing w:after="0" w:line="240" w:lineRule="auto"/>
    </w:pPr>
    <w:rPr>
      <w:rFonts w:ascii="Arial" w:eastAsia="Times New Roman" w:hAnsi="Arial" w:cs="Times New Roman"/>
      <w:szCs w:val="24"/>
    </w:rPr>
  </w:style>
  <w:style w:type="character" w:customStyle="1" w:styleId="HeaderChar">
    <w:name w:val="Header Char"/>
    <w:basedOn w:val="DefaultParagraphFont"/>
    <w:link w:val="Header"/>
    <w:uiPriority w:val="99"/>
    <w:rsid w:val="000357CA"/>
    <w:rPr>
      <w:rFonts w:ascii="Arial" w:eastAsia="Times New Roman" w:hAnsi="Arial" w:cs="Times New Roman"/>
      <w:szCs w:val="24"/>
    </w:rPr>
  </w:style>
  <w:style w:type="paragraph" w:customStyle="1" w:styleId="PreparedFor">
    <w:name w:val="Prepared For"/>
    <w:rsid w:val="00F535B2"/>
    <w:pPr>
      <w:spacing w:before="400" w:after="120" w:line="240" w:lineRule="auto"/>
      <w:jc w:val="right"/>
    </w:pPr>
    <w:rPr>
      <w:rFonts w:ascii="Verdana" w:eastAsia="Times New Roman" w:hAnsi="Verdana" w:cs="Times New Roman"/>
      <w:i/>
      <w:szCs w:val="20"/>
    </w:rPr>
  </w:style>
  <w:style w:type="paragraph" w:customStyle="1" w:styleId="PreparedForCompany">
    <w:name w:val="Prepared For Company"/>
    <w:basedOn w:val="Normal"/>
    <w:qFormat/>
    <w:rsid w:val="00F535B2"/>
    <w:pPr>
      <w:spacing w:after="0" w:line="240" w:lineRule="auto"/>
      <w:jc w:val="right"/>
    </w:pPr>
    <w:rPr>
      <w:rFonts w:ascii="Verdana" w:eastAsia="Times New Roman" w:hAnsi="Verdana" w:cs="Times New Roman"/>
      <w:szCs w:val="24"/>
    </w:rPr>
  </w:style>
  <w:style w:type="character" w:customStyle="1" w:styleId="Heading1Char">
    <w:name w:val="Heading 1 Char"/>
    <w:basedOn w:val="DefaultParagraphFont"/>
    <w:link w:val="Heading1"/>
    <w:rsid w:val="001738A7"/>
    <w:rPr>
      <w:rFonts w:ascii="Arial" w:eastAsia="Times New Roman" w:hAnsi="Arial" w:cs="Times New Roman"/>
      <w:b/>
      <w:color w:val="0070CD"/>
      <w:sz w:val="28"/>
      <w:szCs w:val="28"/>
    </w:rPr>
  </w:style>
  <w:style w:type="paragraph" w:styleId="TOCHeading">
    <w:name w:val="TOC Heading"/>
    <w:basedOn w:val="Heading1"/>
    <w:next w:val="Normal"/>
    <w:uiPriority w:val="39"/>
    <w:unhideWhenUsed/>
    <w:qFormat/>
    <w:rsid w:val="00F179F1"/>
    <w:pPr>
      <w:spacing w:before="480" w:after="0" w:line="276" w:lineRule="auto"/>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E34559"/>
    <w:pPr>
      <w:tabs>
        <w:tab w:val="left" w:pos="360"/>
        <w:tab w:val="left" w:pos="1170"/>
        <w:tab w:val="right" w:leader="dot" w:pos="8460"/>
      </w:tabs>
      <w:spacing w:after="100"/>
    </w:pPr>
    <w:rPr>
      <w:rFonts w:ascii="Arial" w:hAnsi="Arial"/>
      <w:noProof/>
    </w:rPr>
  </w:style>
  <w:style w:type="character" w:styleId="Hyperlink">
    <w:name w:val="Hyperlink"/>
    <w:basedOn w:val="DefaultParagraphFont"/>
    <w:uiPriority w:val="99"/>
    <w:unhideWhenUsed/>
    <w:rsid w:val="00A66D41"/>
    <w:rPr>
      <w:rFonts w:ascii="Arial" w:hAnsi="Arial"/>
      <w:color w:val="0000FF" w:themeColor="hyperlink"/>
      <w:sz w:val="22"/>
    </w:rPr>
  </w:style>
  <w:style w:type="paragraph" w:customStyle="1" w:styleId="TableofContents">
    <w:name w:val="Table of Contents"/>
    <w:qFormat/>
    <w:rsid w:val="00B5598C"/>
    <w:pPr>
      <w:ind w:left="720"/>
    </w:pPr>
    <w:rPr>
      <w:rFonts w:eastAsia="Times New Roman" w:cs="Times New Roman"/>
      <w:b/>
      <w:color w:val="1F497D"/>
      <w:sz w:val="32"/>
      <w:szCs w:val="24"/>
    </w:rPr>
  </w:style>
  <w:style w:type="character" w:customStyle="1" w:styleId="Heading2Char">
    <w:name w:val="Heading 2 Char"/>
    <w:basedOn w:val="DefaultParagraphFont"/>
    <w:link w:val="Heading2"/>
    <w:uiPriority w:val="9"/>
    <w:rsid w:val="00143E9F"/>
    <w:rPr>
      <w:rFonts w:eastAsiaTheme="majorEastAsia" w:cstheme="majorBidi"/>
      <w:b/>
      <w:bCs/>
      <w:color w:val="1F497D"/>
      <w:sz w:val="26"/>
      <w:szCs w:val="26"/>
    </w:rPr>
  </w:style>
  <w:style w:type="paragraph" w:styleId="TOC2">
    <w:name w:val="toc 2"/>
    <w:basedOn w:val="Normal"/>
    <w:next w:val="Normal"/>
    <w:autoRedefine/>
    <w:uiPriority w:val="39"/>
    <w:unhideWhenUsed/>
    <w:rsid w:val="00E34559"/>
    <w:pPr>
      <w:tabs>
        <w:tab w:val="left" w:pos="630"/>
        <w:tab w:val="right" w:leader="dot" w:pos="8460"/>
      </w:tabs>
      <w:spacing w:after="100"/>
      <w:ind w:left="180"/>
    </w:pPr>
    <w:rPr>
      <w:rFonts w:ascii="Arial" w:hAnsi="Arial"/>
      <w:noProof/>
    </w:rPr>
  </w:style>
  <w:style w:type="character" w:customStyle="1" w:styleId="Heading3Char">
    <w:name w:val="Heading 3 Char"/>
    <w:basedOn w:val="DefaultParagraphFont"/>
    <w:link w:val="Heading3"/>
    <w:uiPriority w:val="9"/>
    <w:rsid w:val="00105674"/>
    <w:rPr>
      <w:rFonts w:eastAsiaTheme="majorEastAsia" w:cstheme="majorBidi"/>
      <w:b/>
      <w:color w:val="1F497D"/>
      <w:sz w:val="26"/>
      <w:szCs w:val="26"/>
    </w:rPr>
  </w:style>
  <w:style w:type="paragraph" w:styleId="TOC3">
    <w:name w:val="toc 3"/>
    <w:basedOn w:val="Normal"/>
    <w:next w:val="Normal"/>
    <w:autoRedefine/>
    <w:uiPriority w:val="39"/>
    <w:unhideWhenUsed/>
    <w:rsid w:val="00E34559"/>
    <w:pPr>
      <w:tabs>
        <w:tab w:val="left" w:pos="900"/>
        <w:tab w:val="right" w:leader="dot" w:pos="8460"/>
      </w:tabs>
      <w:spacing w:after="100"/>
      <w:ind w:left="360"/>
    </w:pPr>
    <w:rPr>
      <w:rFonts w:ascii="Arial" w:hAnsi="Arial" w:cs="Arial"/>
      <w:noProof/>
      <w:szCs w:val="24"/>
    </w:rPr>
  </w:style>
  <w:style w:type="paragraph" w:customStyle="1" w:styleId="BodyParagraph">
    <w:name w:val="Body Paragraph"/>
    <w:link w:val="BodyParagraphChar"/>
    <w:qFormat/>
    <w:rsid w:val="001738A7"/>
    <w:pPr>
      <w:spacing w:after="240" w:line="264" w:lineRule="auto"/>
    </w:pPr>
    <w:rPr>
      <w:rFonts w:ascii="Arial" w:hAnsi="Arial"/>
      <w:color w:val="1C1C1C"/>
    </w:rPr>
  </w:style>
  <w:style w:type="paragraph" w:customStyle="1" w:styleId="BodyBeforeBullet">
    <w:name w:val="Body Before Bullet"/>
    <w:basedOn w:val="BodyParagraph"/>
    <w:next w:val="Bullets"/>
    <w:qFormat/>
    <w:rsid w:val="00143E9F"/>
    <w:pPr>
      <w:keepNext/>
      <w:spacing w:after="60"/>
    </w:pPr>
  </w:style>
  <w:style w:type="paragraph" w:customStyle="1" w:styleId="Bullets">
    <w:name w:val="Bullets"/>
    <w:basedOn w:val="Normal"/>
    <w:qFormat/>
    <w:rsid w:val="001738A7"/>
    <w:pPr>
      <w:numPr>
        <w:numId w:val="1"/>
      </w:numPr>
      <w:tabs>
        <w:tab w:val="clear" w:pos="720"/>
      </w:tabs>
      <w:spacing w:after="120" w:line="240" w:lineRule="auto"/>
      <w:ind w:left="360"/>
    </w:pPr>
    <w:rPr>
      <w:rFonts w:ascii="Arial" w:eastAsia="Times New Roman" w:hAnsi="Arial" w:cs="Arial"/>
      <w:color w:val="1C1C1C"/>
      <w:szCs w:val="21"/>
    </w:rPr>
  </w:style>
  <w:style w:type="paragraph" w:customStyle="1" w:styleId="BulletLast">
    <w:name w:val="Bullet Last"/>
    <w:basedOn w:val="Bullets"/>
    <w:next w:val="BodyParagraph"/>
    <w:qFormat/>
    <w:rsid w:val="00143E9F"/>
    <w:pPr>
      <w:spacing w:after="240"/>
    </w:pPr>
  </w:style>
  <w:style w:type="paragraph" w:styleId="FootnoteText">
    <w:name w:val="footnote text"/>
    <w:aliases w:val="Footnote Text1 Char,Footnote Text Char Ch"/>
    <w:basedOn w:val="Normal"/>
    <w:link w:val="FootnoteTextChar"/>
    <w:uiPriority w:val="99"/>
    <w:unhideWhenUsed/>
    <w:rsid w:val="00F535B2"/>
    <w:pPr>
      <w:spacing w:after="120" w:line="240" w:lineRule="auto"/>
    </w:pPr>
    <w:rPr>
      <w:rFonts w:ascii="Franklin Gothic Book" w:hAnsi="Franklin Gothic Book"/>
      <w:sz w:val="18"/>
      <w:szCs w:val="20"/>
    </w:rPr>
  </w:style>
  <w:style w:type="character" w:customStyle="1" w:styleId="FootnoteTextChar">
    <w:name w:val="Footnote Text Char"/>
    <w:aliases w:val="Footnote Text1 Char Char,Footnote Text Char Ch Char"/>
    <w:basedOn w:val="DefaultParagraphFont"/>
    <w:link w:val="FootnoteText"/>
    <w:uiPriority w:val="99"/>
    <w:rsid w:val="00F535B2"/>
    <w:rPr>
      <w:rFonts w:ascii="Franklin Gothic Book" w:hAnsi="Franklin Gothic Book"/>
      <w:sz w:val="18"/>
      <w:szCs w:val="20"/>
    </w:rPr>
  </w:style>
  <w:style w:type="character" w:styleId="FootnoteReference">
    <w:name w:val="footnote reference"/>
    <w:aliases w:val="o"/>
    <w:basedOn w:val="DefaultParagraphFont"/>
    <w:uiPriority w:val="99"/>
    <w:unhideWhenUsed/>
    <w:rsid w:val="001B352B"/>
    <w:rPr>
      <w:vertAlign w:val="superscript"/>
    </w:rPr>
  </w:style>
  <w:style w:type="paragraph" w:customStyle="1" w:styleId="Footnote">
    <w:name w:val="Footnote"/>
    <w:basedOn w:val="FootnoteText"/>
    <w:qFormat/>
    <w:rsid w:val="00F535B2"/>
  </w:style>
  <w:style w:type="paragraph" w:customStyle="1" w:styleId="TableFigureCaption">
    <w:name w:val="Table Figure Caption"/>
    <w:basedOn w:val="Normal"/>
    <w:next w:val="BodyParaAfterTableFigure"/>
    <w:qFormat/>
    <w:rsid w:val="001738A7"/>
    <w:pPr>
      <w:keepNext/>
      <w:spacing w:after="120" w:line="240" w:lineRule="auto"/>
      <w:jc w:val="center"/>
    </w:pPr>
    <w:rPr>
      <w:rFonts w:ascii="Arial" w:hAnsi="Arial"/>
      <w:b/>
    </w:rPr>
  </w:style>
  <w:style w:type="table" w:styleId="TableGrid">
    <w:name w:val="Table Grid"/>
    <w:basedOn w:val="TableNormal"/>
    <w:uiPriority w:val="59"/>
    <w:rsid w:val="001B35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er">
    <w:name w:val="Table Header"/>
    <w:qFormat/>
    <w:rsid w:val="001738A7"/>
    <w:pPr>
      <w:spacing w:before="100" w:after="100" w:line="240" w:lineRule="auto"/>
      <w:jc w:val="center"/>
    </w:pPr>
    <w:rPr>
      <w:rFonts w:ascii="Arial" w:hAnsi="Arial"/>
      <w:b/>
      <w:color w:val="FFFFFF" w:themeColor="background1"/>
      <w:sz w:val="20"/>
    </w:rPr>
  </w:style>
  <w:style w:type="paragraph" w:customStyle="1" w:styleId="TableText">
    <w:name w:val="Table Text"/>
    <w:qFormat/>
    <w:rsid w:val="001738A7"/>
    <w:pPr>
      <w:spacing w:before="60" w:after="60" w:line="240" w:lineRule="auto"/>
      <w:jc w:val="center"/>
    </w:pPr>
    <w:rPr>
      <w:rFonts w:ascii="Arial" w:hAnsi="Arial"/>
      <w:sz w:val="20"/>
    </w:rPr>
  </w:style>
  <w:style w:type="paragraph" w:customStyle="1" w:styleId="BodyParaAfterTableFigure">
    <w:name w:val="Body Para After Table Figure"/>
    <w:basedOn w:val="BodyParagraph"/>
    <w:next w:val="BodyParagraph"/>
    <w:qFormat/>
    <w:rsid w:val="00B50663"/>
    <w:pPr>
      <w:spacing w:before="360"/>
    </w:pPr>
  </w:style>
  <w:style w:type="paragraph" w:customStyle="1" w:styleId="AppendixHeading">
    <w:name w:val="Appendix Heading"/>
    <w:basedOn w:val="Heading1"/>
    <w:next w:val="BodyParagraph"/>
    <w:qFormat/>
    <w:rsid w:val="001738A7"/>
    <w:pPr>
      <w:numPr>
        <w:numId w:val="2"/>
      </w:numPr>
    </w:pPr>
  </w:style>
  <w:style w:type="character" w:customStyle="1" w:styleId="Heading4Char">
    <w:name w:val="Heading 4 Char"/>
    <w:basedOn w:val="DefaultParagraphFont"/>
    <w:link w:val="Heading4"/>
    <w:uiPriority w:val="9"/>
    <w:rsid w:val="001738A7"/>
    <w:rPr>
      <w:rFonts w:ascii="Calibri" w:eastAsiaTheme="majorEastAsia" w:hAnsi="Calibri" w:cs="Arial"/>
      <w:b/>
      <w:bCs/>
      <w:i/>
      <w:iCs/>
      <w:color w:val="0070CD"/>
      <w:sz w:val="24"/>
    </w:rPr>
  </w:style>
  <w:style w:type="character" w:customStyle="1" w:styleId="Heading5Char">
    <w:name w:val="Heading 5 Char"/>
    <w:basedOn w:val="DefaultParagraphFont"/>
    <w:link w:val="Heading5"/>
    <w:uiPriority w:val="9"/>
    <w:semiHidden/>
    <w:rsid w:val="004627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627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4627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4627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6277A"/>
    <w:rPr>
      <w:rFonts w:asciiTheme="majorHAnsi" w:eastAsiaTheme="majorEastAsia" w:hAnsiTheme="majorHAnsi" w:cstheme="majorBidi"/>
      <w:i/>
      <w:iCs/>
      <w:color w:val="404040" w:themeColor="text1" w:themeTint="BF"/>
      <w:sz w:val="20"/>
      <w:szCs w:val="20"/>
    </w:rPr>
  </w:style>
  <w:style w:type="paragraph" w:customStyle="1" w:styleId="AppendixHeading2">
    <w:name w:val="Appendix Heading 2"/>
    <w:basedOn w:val="Normal"/>
    <w:next w:val="BodyParagraph"/>
    <w:qFormat/>
    <w:rsid w:val="001738A7"/>
    <w:pPr>
      <w:keepNext/>
      <w:numPr>
        <w:ilvl w:val="1"/>
        <w:numId w:val="2"/>
      </w:numPr>
      <w:spacing w:after="60" w:line="240" w:lineRule="auto"/>
      <w:ind w:left="540" w:hanging="540"/>
    </w:pPr>
    <w:rPr>
      <w:rFonts w:ascii="Arial" w:hAnsi="Arial"/>
      <w:b/>
      <w:color w:val="0070CD"/>
      <w:sz w:val="26"/>
    </w:rPr>
  </w:style>
  <w:style w:type="paragraph" w:customStyle="1" w:styleId="AppendixHeading3">
    <w:name w:val="Appendix Heading 3"/>
    <w:basedOn w:val="Normal"/>
    <w:next w:val="BodyParagraph"/>
    <w:qFormat/>
    <w:rsid w:val="00E901F2"/>
    <w:pPr>
      <w:numPr>
        <w:ilvl w:val="2"/>
        <w:numId w:val="2"/>
      </w:numPr>
      <w:spacing w:after="120" w:line="240" w:lineRule="auto"/>
      <w:ind w:left="720" w:hanging="720"/>
    </w:pPr>
    <w:rPr>
      <w:rFonts w:ascii="Arial" w:hAnsi="Arial"/>
      <w:b/>
      <w:color w:val="0070CD"/>
      <w:sz w:val="24"/>
    </w:rPr>
  </w:style>
  <w:style w:type="paragraph" w:customStyle="1" w:styleId="AppendixHeading4">
    <w:name w:val="Appendix Heading 4"/>
    <w:basedOn w:val="BodyParagraph"/>
    <w:next w:val="BodyParagraph"/>
    <w:qFormat/>
    <w:rsid w:val="000423F0"/>
    <w:pPr>
      <w:keepNext/>
      <w:spacing w:after="60" w:line="240" w:lineRule="auto"/>
      <w:ind w:firstLine="360"/>
    </w:pPr>
    <w:rPr>
      <w:b/>
      <w:i/>
      <w:color w:val="0070CD"/>
    </w:rPr>
  </w:style>
  <w:style w:type="paragraph" w:styleId="TOC4">
    <w:name w:val="toc 4"/>
    <w:basedOn w:val="Normal"/>
    <w:next w:val="Normal"/>
    <w:autoRedefine/>
    <w:uiPriority w:val="39"/>
    <w:unhideWhenUsed/>
    <w:rsid w:val="00E34559"/>
    <w:pPr>
      <w:tabs>
        <w:tab w:val="left" w:pos="1260"/>
        <w:tab w:val="right" w:leader="dot" w:pos="8460"/>
      </w:tabs>
      <w:spacing w:after="100"/>
      <w:ind w:left="660"/>
    </w:pPr>
    <w:rPr>
      <w:rFonts w:ascii="Arial" w:hAnsi="Arial" w:cs="Arial"/>
      <w:noProof/>
      <w:szCs w:val="24"/>
    </w:rPr>
  </w:style>
  <w:style w:type="numbering" w:customStyle="1" w:styleId="Numbered">
    <w:name w:val="Numbered"/>
    <w:basedOn w:val="NoList"/>
    <w:uiPriority w:val="99"/>
    <w:rsid w:val="00137F86"/>
    <w:pPr>
      <w:numPr>
        <w:numId w:val="4"/>
      </w:numPr>
    </w:pPr>
  </w:style>
  <w:style w:type="numbering" w:customStyle="1" w:styleId="NumberedSteps">
    <w:name w:val="Numbered Steps"/>
    <w:basedOn w:val="NoList"/>
    <w:uiPriority w:val="99"/>
    <w:rsid w:val="00137F86"/>
    <w:pPr>
      <w:numPr>
        <w:numId w:val="5"/>
      </w:numPr>
    </w:pPr>
  </w:style>
  <w:style w:type="paragraph" w:customStyle="1" w:styleId="Numbers">
    <w:name w:val="Numbers"/>
    <w:qFormat/>
    <w:rsid w:val="001738A7"/>
    <w:pPr>
      <w:numPr>
        <w:numId w:val="6"/>
      </w:numPr>
      <w:spacing w:after="120" w:line="240" w:lineRule="auto"/>
      <w:ind w:left="360" w:hanging="270"/>
    </w:pPr>
    <w:rPr>
      <w:rFonts w:ascii="Arial" w:eastAsia="Times New Roman" w:hAnsi="Arial" w:cs="Times New Roman"/>
      <w:color w:val="1C1C1C"/>
      <w:szCs w:val="28"/>
    </w:rPr>
  </w:style>
  <w:style w:type="paragraph" w:customStyle="1" w:styleId="NumbersLast">
    <w:name w:val="Numbers Last"/>
    <w:basedOn w:val="Numbers"/>
    <w:next w:val="BodyParagraph"/>
    <w:rsid w:val="00105674"/>
    <w:pPr>
      <w:spacing w:after="240"/>
      <w:ind w:hanging="274"/>
    </w:pPr>
  </w:style>
  <w:style w:type="paragraph" w:customStyle="1" w:styleId="LetterDate">
    <w:name w:val="Letter Date"/>
    <w:next w:val="LetterAddressee"/>
    <w:qFormat/>
    <w:rsid w:val="00394640"/>
    <w:pPr>
      <w:spacing w:before="2000" w:line="240" w:lineRule="auto"/>
    </w:pPr>
    <w:rPr>
      <w:rFonts w:ascii="Calibri" w:hAnsi="Calibri"/>
    </w:rPr>
  </w:style>
  <w:style w:type="paragraph" w:customStyle="1" w:styleId="LetterAddressee">
    <w:name w:val="Letter Addressee"/>
    <w:next w:val="LetterSalutation"/>
    <w:qFormat/>
    <w:rsid w:val="00394640"/>
    <w:pPr>
      <w:spacing w:after="0" w:line="240" w:lineRule="auto"/>
    </w:pPr>
    <w:rPr>
      <w:rFonts w:ascii="Calibri" w:hAnsi="Calibri"/>
    </w:rPr>
  </w:style>
  <w:style w:type="paragraph" w:customStyle="1" w:styleId="LetterSalutation">
    <w:name w:val="Letter Salutation"/>
    <w:next w:val="BodyParagraph"/>
    <w:qFormat/>
    <w:rsid w:val="00394640"/>
    <w:pPr>
      <w:spacing w:before="400" w:line="240" w:lineRule="auto"/>
    </w:pPr>
  </w:style>
  <w:style w:type="paragraph" w:customStyle="1" w:styleId="LetterClosing">
    <w:name w:val="Letter Closing"/>
    <w:qFormat/>
    <w:rsid w:val="00EB2941"/>
    <w:pPr>
      <w:spacing w:after="1000" w:line="240" w:lineRule="auto"/>
    </w:pPr>
    <w:rPr>
      <w:rFonts w:ascii="Arial" w:hAnsi="Arial"/>
    </w:rPr>
  </w:style>
  <w:style w:type="paragraph" w:customStyle="1" w:styleId="ProposalTitle-Blue">
    <w:name w:val="Proposal Title - Blue"/>
    <w:basedOn w:val="Normal"/>
    <w:qFormat/>
    <w:rsid w:val="00A66D41"/>
    <w:pPr>
      <w:tabs>
        <w:tab w:val="left" w:pos="-1440"/>
        <w:tab w:val="left" w:pos="-720"/>
      </w:tabs>
      <w:spacing w:after="280" w:line="240" w:lineRule="atLeast"/>
      <w:ind w:right="-187"/>
    </w:pPr>
    <w:rPr>
      <w:rFonts w:ascii="Arial" w:eastAsia="Times New Roman" w:hAnsi="Arial" w:cs="Times New Roman"/>
      <w:b/>
      <w:bCs/>
      <w:color w:val="0070CD"/>
      <w:sz w:val="32"/>
      <w:szCs w:val="28"/>
    </w:rPr>
  </w:style>
  <w:style w:type="paragraph" w:customStyle="1" w:styleId="StyleStyleRightRightBold">
    <w:name w:val="Style Style Right Right + Bold"/>
    <w:basedOn w:val="Normal"/>
    <w:rsid w:val="00394640"/>
    <w:pPr>
      <w:tabs>
        <w:tab w:val="left" w:pos="-1440"/>
        <w:tab w:val="left" w:pos="-720"/>
      </w:tabs>
      <w:spacing w:after="0" w:line="264" w:lineRule="auto"/>
      <w:ind w:left="360" w:right="-187"/>
      <w:jc w:val="right"/>
    </w:pPr>
    <w:rPr>
      <w:rFonts w:ascii="Calibri" w:eastAsia="Times New Roman" w:hAnsi="Calibri" w:cs="Times New Roman"/>
      <w:b/>
      <w:bCs/>
      <w:sz w:val="23"/>
      <w:szCs w:val="23"/>
    </w:rPr>
  </w:style>
  <w:style w:type="paragraph" w:customStyle="1" w:styleId="RFPNo">
    <w:name w:val="RFP No."/>
    <w:basedOn w:val="Normal"/>
    <w:qFormat/>
    <w:rsid w:val="00A66D41"/>
    <w:pPr>
      <w:tabs>
        <w:tab w:val="left" w:pos="-1440"/>
        <w:tab w:val="left" w:pos="-720"/>
      </w:tabs>
      <w:spacing w:after="0" w:line="264" w:lineRule="auto"/>
      <w:ind w:left="360" w:right="-180"/>
    </w:pPr>
    <w:rPr>
      <w:rFonts w:ascii="Arial" w:eastAsia="Times New Roman" w:hAnsi="Arial" w:cs="Times New Roman"/>
      <w:color w:val="404040" w:themeColor="text1" w:themeTint="BF"/>
      <w:sz w:val="28"/>
      <w:szCs w:val="23"/>
    </w:rPr>
  </w:style>
  <w:style w:type="character" w:customStyle="1" w:styleId="BodyParagraphChar">
    <w:name w:val="Body Paragraph Char"/>
    <w:basedOn w:val="DefaultParagraphFont"/>
    <w:link w:val="BodyParagraph"/>
    <w:rsid w:val="001738A7"/>
    <w:rPr>
      <w:rFonts w:ascii="Arial" w:hAnsi="Arial"/>
      <w:color w:val="1C1C1C"/>
    </w:rPr>
  </w:style>
  <w:style w:type="paragraph" w:customStyle="1" w:styleId="ResumeProjectTitle">
    <w:name w:val="Resume ProjectTitle"/>
    <w:link w:val="ResumeProjectTitleChar"/>
    <w:rsid w:val="0032034D"/>
    <w:pPr>
      <w:keepNext/>
      <w:spacing w:after="120" w:line="240" w:lineRule="auto"/>
    </w:pPr>
    <w:rPr>
      <w:rFonts w:ascii="Calibri" w:eastAsia="Times New Roman" w:hAnsi="Calibri" w:cs="Calibri"/>
      <w:b/>
      <w:i/>
    </w:rPr>
  </w:style>
  <w:style w:type="paragraph" w:customStyle="1" w:styleId="ResumeTitle">
    <w:name w:val="Resume Title"/>
    <w:basedOn w:val="Normal"/>
    <w:link w:val="ResumeTitleChar"/>
    <w:qFormat/>
    <w:rsid w:val="0032034D"/>
    <w:pPr>
      <w:spacing w:after="120"/>
    </w:pPr>
    <w:rPr>
      <w:rFonts w:ascii="Calibri" w:eastAsia="Calibri" w:hAnsi="Calibri" w:cs="Times New Roman"/>
      <w:b/>
    </w:rPr>
  </w:style>
  <w:style w:type="paragraph" w:customStyle="1" w:styleId="ResumeBodyText">
    <w:name w:val="Resume Body Text"/>
    <w:basedOn w:val="Normal"/>
    <w:link w:val="ResumeBodyTextChar"/>
    <w:qFormat/>
    <w:rsid w:val="0032034D"/>
    <w:pPr>
      <w:spacing w:before="120" w:after="120"/>
    </w:pPr>
    <w:rPr>
      <w:rFonts w:ascii="Calibri" w:eastAsia="Calibri" w:hAnsi="Calibri" w:cs="Calibri"/>
    </w:rPr>
  </w:style>
  <w:style w:type="character" w:customStyle="1" w:styleId="ResumeTitleChar">
    <w:name w:val="Resume Title Char"/>
    <w:basedOn w:val="DefaultParagraphFont"/>
    <w:link w:val="ResumeTitle"/>
    <w:rsid w:val="0032034D"/>
    <w:rPr>
      <w:rFonts w:ascii="Calibri" w:eastAsia="Calibri" w:hAnsi="Calibri" w:cs="Times New Roman"/>
      <w:b/>
    </w:rPr>
  </w:style>
  <w:style w:type="character" w:customStyle="1" w:styleId="ResumeBodyTextChar">
    <w:name w:val="Resume Body Text Char"/>
    <w:basedOn w:val="DefaultParagraphFont"/>
    <w:link w:val="ResumeBodyText"/>
    <w:rsid w:val="0032034D"/>
    <w:rPr>
      <w:rFonts w:ascii="Calibri" w:eastAsia="Calibri" w:hAnsi="Calibri" w:cs="Calibri"/>
    </w:rPr>
  </w:style>
  <w:style w:type="character" w:customStyle="1" w:styleId="ResumeProjectTitleChar">
    <w:name w:val="Resume ProjectTitle Char"/>
    <w:basedOn w:val="DefaultParagraphFont"/>
    <w:link w:val="ResumeProjectTitle"/>
    <w:rsid w:val="0032034D"/>
    <w:rPr>
      <w:rFonts w:ascii="Calibri" w:eastAsia="Times New Roman" w:hAnsi="Calibri" w:cs="Calibri"/>
      <w:b/>
      <w:i/>
    </w:rPr>
  </w:style>
  <w:style w:type="paragraph" w:customStyle="1" w:styleId="ResumePublication">
    <w:name w:val="Resume Publication"/>
    <w:qFormat/>
    <w:rsid w:val="0032034D"/>
    <w:pPr>
      <w:tabs>
        <w:tab w:val="right" w:pos="8784"/>
      </w:tabs>
      <w:spacing w:after="120" w:line="288" w:lineRule="auto"/>
      <w:ind w:left="288" w:hanging="288"/>
    </w:pPr>
    <w:rPr>
      <w:rFonts w:ascii="Verdana" w:hAnsi="Verdana" w:cs="Arial"/>
      <w:bCs/>
      <w:iCs/>
      <w:sz w:val="18"/>
      <w:szCs w:val="20"/>
    </w:rPr>
  </w:style>
  <w:style w:type="paragraph" w:customStyle="1" w:styleId="ResumeSidebarHeading">
    <w:name w:val="Resume Sidebar Heading"/>
    <w:basedOn w:val="Normal"/>
    <w:link w:val="ResumeSidebarHeadingChar"/>
    <w:rsid w:val="0032034D"/>
    <w:pPr>
      <w:spacing w:before="120" w:after="120" w:line="240" w:lineRule="auto"/>
      <w:jc w:val="right"/>
    </w:pPr>
    <w:rPr>
      <w:rFonts w:eastAsia="Times New Roman" w:cs="Times New Roman"/>
      <w:b/>
      <w:noProof/>
      <w:color w:val="1F497D" w:themeColor="text2"/>
      <w:sz w:val="20"/>
    </w:rPr>
  </w:style>
  <w:style w:type="paragraph" w:customStyle="1" w:styleId="SidebarInfo">
    <w:name w:val="Sidebar Info"/>
    <w:rsid w:val="0032034D"/>
    <w:pPr>
      <w:keepNext/>
      <w:spacing w:after="120" w:line="240" w:lineRule="auto"/>
      <w:jc w:val="right"/>
    </w:pPr>
    <w:rPr>
      <w:rFonts w:ascii="Calibri" w:eastAsia="Times New Roman" w:hAnsi="Calibri" w:cs="Times New Roman"/>
      <w:color w:val="1F497D" w:themeColor="text2"/>
      <w:sz w:val="20"/>
    </w:rPr>
  </w:style>
  <w:style w:type="paragraph" w:customStyle="1" w:styleId="ResumeHeading">
    <w:name w:val="Resume Heading"/>
    <w:basedOn w:val="Normal"/>
    <w:link w:val="ResumeHeadingChar"/>
    <w:qFormat/>
    <w:rsid w:val="0032034D"/>
    <w:pPr>
      <w:spacing w:after="0"/>
    </w:pPr>
    <w:rPr>
      <w:rFonts w:ascii="Verdana" w:eastAsia="Calibri" w:hAnsi="Verdana" w:cs="Times New Roman"/>
      <w:b/>
      <w:noProof/>
      <w:color w:val="1F497D"/>
      <w:sz w:val="28"/>
      <w:szCs w:val="28"/>
    </w:rPr>
  </w:style>
  <w:style w:type="character" w:customStyle="1" w:styleId="ResumeHeadingChar">
    <w:name w:val="Resume Heading Char"/>
    <w:basedOn w:val="DefaultParagraphFont"/>
    <w:link w:val="ResumeHeading"/>
    <w:rsid w:val="0032034D"/>
    <w:rPr>
      <w:rFonts w:ascii="Verdana" w:eastAsia="Calibri" w:hAnsi="Verdana" w:cs="Times New Roman"/>
      <w:b/>
      <w:noProof/>
      <w:color w:val="1F497D"/>
      <w:sz w:val="28"/>
      <w:szCs w:val="28"/>
    </w:rPr>
  </w:style>
  <w:style w:type="paragraph" w:customStyle="1" w:styleId="ResumeSidebarSubhead">
    <w:name w:val="Resume Sidebar Subhead"/>
    <w:basedOn w:val="ResumeProjectTitle"/>
    <w:link w:val="ResumeSidebarSubheadChar"/>
    <w:qFormat/>
    <w:rsid w:val="0032034D"/>
    <w:pPr>
      <w:spacing w:after="0"/>
      <w:jc w:val="right"/>
    </w:pPr>
    <w:rPr>
      <w:b w:val="0"/>
      <w:color w:val="1F497D"/>
      <w:kern w:val="36"/>
      <w:sz w:val="20"/>
    </w:rPr>
  </w:style>
  <w:style w:type="character" w:customStyle="1" w:styleId="ResumeSidebarHeadingChar">
    <w:name w:val="Resume Sidebar Heading Char"/>
    <w:basedOn w:val="DefaultParagraphFont"/>
    <w:link w:val="ResumeSidebarHeading"/>
    <w:rsid w:val="0032034D"/>
    <w:rPr>
      <w:rFonts w:eastAsia="Times New Roman" w:cs="Times New Roman"/>
      <w:b/>
      <w:noProof/>
      <w:color w:val="1F497D" w:themeColor="text2"/>
      <w:sz w:val="20"/>
    </w:rPr>
  </w:style>
  <w:style w:type="paragraph" w:customStyle="1" w:styleId="ResumeHeaderPositionTitle">
    <w:name w:val="Resume Header Position Title"/>
    <w:basedOn w:val="Normal"/>
    <w:link w:val="ResumeHeaderPositionTitleChar"/>
    <w:qFormat/>
    <w:rsid w:val="0032034D"/>
    <w:pPr>
      <w:pBdr>
        <w:bottom w:val="single" w:sz="4" w:space="1" w:color="1F497D" w:themeColor="text2"/>
      </w:pBdr>
    </w:pPr>
    <w:rPr>
      <w:rFonts w:ascii="Calibri" w:eastAsia="Calibri" w:hAnsi="Calibri" w:cs="Times New Roman"/>
      <w:color w:val="1F497D" w:themeColor="text2"/>
    </w:rPr>
  </w:style>
  <w:style w:type="character" w:customStyle="1" w:styleId="ResumeSidebarSubheadChar">
    <w:name w:val="Resume Sidebar Subhead Char"/>
    <w:basedOn w:val="ResumeProjectTitleChar"/>
    <w:link w:val="ResumeSidebarSubhead"/>
    <w:rsid w:val="0032034D"/>
    <w:rPr>
      <w:rFonts w:ascii="Calibri" w:eastAsia="Times New Roman" w:hAnsi="Calibri" w:cs="Calibri"/>
      <w:b/>
      <w:i/>
      <w:color w:val="1F497D"/>
      <w:kern w:val="36"/>
      <w:sz w:val="20"/>
    </w:rPr>
  </w:style>
  <w:style w:type="character" w:customStyle="1" w:styleId="ResumeHeaderPositionTitleChar">
    <w:name w:val="Resume Header Position Title Char"/>
    <w:basedOn w:val="DefaultParagraphFont"/>
    <w:link w:val="ResumeHeaderPositionTitle"/>
    <w:rsid w:val="0032034D"/>
    <w:rPr>
      <w:rFonts w:ascii="Calibri" w:eastAsia="Calibri" w:hAnsi="Calibri" w:cs="Times New Roman"/>
      <w:color w:val="1F497D" w:themeColor="text2"/>
    </w:rPr>
  </w:style>
  <w:style w:type="character" w:styleId="Strong">
    <w:name w:val="Strong"/>
    <w:basedOn w:val="DefaultParagraphFont"/>
    <w:qFormat/>
    <w:rsid w:val="001038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BodyParagraph"/>
    <w:link w:val="Heading1Char"/>
    <w:qFormat/>
    <w:rsid w:val="001738A7"/>
    <w:pPr>
      <w:keepNext/>
      <w:numPr>
        <w:numId w:val="3"/>
      </w:numPr>
      <w:spacing w:after="120" w:line="240" w:lineRule="auto"/>
      <w:ind w:left="360" w:hanging="360"/>
      <w:outlineLvl w:val="0"/>
    </w:pPr>
    <w:rPr>
      <w:rFonts w:ascii="Arial" w:eastAsia="Times New Roman" w:hAnsi="Arial" w:cs="Times New Roman"/>
      <w:b/>
      <w:color w:val="0070CD"/>
      <w:sz w:val="28"/>
      <w:szCs w:val="28"/>
    </w:rPr>
  </w:style>
  <w:style w:type="paragraph" w:styleId="Heading2">
    <w:name w:val="heading 2"/>
    <w:basedOn w:val="Heading1"/>
    <w:next w:val="BodyParagraph"/>
    <w:link w:val="Heading2Char"/>
    <w:uiPriority w:val="9"/>
    <w:unhideWhenUsed/>
    <w:qFormat/>
    <w:rsid w:val="00143E9F"/>
    <w:pPr>
      <w:numPr>
        <w:ilvl w:val="1"/>
      </w:numPr>
      <w:ind w:left="540" w:hanging="540"/>
      <w:outlineLvl w:val="1"/>
    </w:pPr>
    <w:rPr>
      <w:rFonts w:eastAsiaTheme="majorEastAsia" w:cstheme="majorBidi"/>
      <w:bCs/>
      <w:sz w:val="26"/>
      <w:szCs w:val="26"/>
    </w:rPr>
  </w:style>
  <w:style w:type="paragraph" w:styleId="Heading3">
    <w:name w:val="heading 3"/>
    <w:basedOn w:val="Heading2"/>
    <w:next w:val="BodyParagraph"/>
    <w:link w:val="Heading3Char"/>
    <w:uiPriority w:val="9"/>
    <w:unhideWhenUsed/>
    <w:qFormat/>
    <w:rsid w:val="00105674"/>
    <w:pPr>
      <w:keepLines/>
      <w:numPr>
        <w:ilvl w:val="2"/>
      </w:numPr>
      <w:outlineLvl w:val="2"/>
    </w:pPr>
    <w:rPr>
      <w:bCs w:val="0"/>
    </w:rPr>
  </w:style>
  <w:style w:type="paragraph" w:styleId="Heading4">
    <w:name w:val="heading 4"/>
    <w:basedOn w:val="Normal"/>
    <w:next w:val="BodyParagraph"/>
    <w:link w:val="Heading4Char"/>
    <w:uiPriority w:val="9"/>
    <w:unhideWhenUsed/>
    <w:qFormat/>
    <w:rsid w:val="001738A7"/>
    <w:pPr>
      <w:keepNext/>
      <w:keepLines/>
      <w:spacing w:before="200" w:after="0"/>
      <w:ind w:left="360"/>
      <w:outlineLvl w:val="3"/>
    </w:pPr>
    <w:rPr>
      <w:rFonts w:ascii="Calibri" w:eastAsiaTheme="majorEastAsia" w:hAnsi="Calibri" w:cs="Arial"/>
      <w:b/>
      <w:bCs/>
      <w:i/>
      <w:iCs/>
      <w:color w:val="0070CD"/>
      <w:sz w:val="24"/>
    </w:rPr>
  </w:style>
  <w:style w:type="paragraph" w:styleId="Heading5">
    <w:name w:val="heading 5"/>
    <w:basedOn w:val="Normal"/>
    <w:next w:val="Normal"/>
    <w:link w:val="Heading5Char"/>
    <w:uiPriority w:val="9"/>
    <w:semiHidden/>
    <w:unhideWhenUsed/>
    <w:qFormat/>
    <w:rsid w:val="0046277A"/>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6277A"/>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46277A"/>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46277A"/>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6277A"/>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B02"/>
    <w:rPr>
      <w:rFonts w:ascii="Tahoma" w:hAnsi="Tahoma" w:cs="Tahoma"/>
      <w:sz w:val="16"/>
      <w:szCs w:val="16"/>
    </w:rPr>
  </w:style>
  <w:style w:type="paragraph" w:customStyle="1" w:styleId="TitleHeader">
    <w:name w:val="Title Header"/>
    <w:qFormat/>
    <w:rsid w:val="002A6B02"/>
    <w:pPr>
      <w:spacing w:after="120" w:line="240" w:lineRule="auto"/>
    </w:pPr>
    <w:rPr>
      <w:rFonts w:ascii="Arial" w:eastAsia="Times New Roman" w:hAnsi="Arial" w:cs="Arial"/>
      <w:b/>
      <w:i/>
      <w:color w:val="FFFFFF"/>
      <w:sz w:val="24"/>
      <w:szCs w:val="24"/>
    </w:rPr>
  </w:style>
  <w:style w:type="paragraph" w:customStyle="1" w:styleId="TitleProposal">
    <w:name w:val="Title Proposal"/>
    <w:qFormat/>
    <w:rsid w:val="00F535B2"/>
    <w:pPr>
      <w:spacing w:after="400" w:line="240" w:lineRule="auto"/>
    </w:pPr>
    <w:rPr>
      <w:rFonts w:ascii="Verdana" w:eastAsia="Times New Roman" w:hAnsi="Verdana" w:cs="Arial"/>
      <w:b/>
      <w:color w:val="FFFFFF"/>
      <w:sz w:val="28"/>
      <w:szCs w:val="28"/>
    </w:rPr>
  </w:style>
  <w:style w:type="paragraph" w:customStyle="1" w:styleId="TitleAddress">
    <w:name w:val="Title Address"/>
    <w:qFormat/>
    <w:rsid w:val="00F535B2"/>
    <w:pPr>
      <w:tabs>
        <w:tab w:val="left" w:pos="3960"/>
      </w:tabs>
      <w:spacing w:after="400" w:line="240" w:lineRule="auto"/>
    </w:pPr>
    <w:rPr>
      <w:rFonts w:ascii="Verdana" w:eastAsia="Times New Roman" w:hAnsi="Verdana" w:cs="Arial"/>
      <w:b/>
      <w:color w:val="FFFFFF"/>
    </w:rPr>
  </w:style>
  <w:style w:type="paragraph" w:styleId="Footer">
    <w:name w:val="footer"/>
    <w:basedOn w:val="Normal"/>
    <w:link w:val="FooterChar"/>
    <w:uiPriority w:val="99"/>
    <w:rsid w:val="002A6B02"/>
    <w:pPr>
      <w:tabs>
        <w:tab w:val="center" w:pos="4320"/>
        <w:tab w:val="right" w:pos="8640"/>
      </w:tabs>
      <w:spacing w:after="0" w:line="240" w:lineRule="auto"/>
    </w:pPr>
    <w:rPr>
      <w:rFonts w:ascii="Arial" w:eastAsia="Times New Roman" w:hAnsi="Arial" w:cs="Times New Roman"/>
      <w:szCs w:val="24"/>
    </w:rPr>
  </w:style>
  <w:style w:type="character" w:customStyle="1" w:styleId="FooterChar">
    <w:name w:val="Footer Char"/>
    <w:basedOn w:val="DefaultParagraphFont"/>
    <w:link w:val="Footer"/>
    <w:uiPriority w:val="99"/>
    <w:rsid w:val="002A6B02"/>
    <w:rPr>
      <w:rFonts w:ascii="Arial" w:eastAsia="Times New Roman" w:hAnsi="Arial" w:cs="Times New Roman"/>
      <w:szCs w:val="24"/>
    </w:rPr>
  </w:style>
  <w:style w:type="character" w:styleId="PageNumber">
    <w:name w:val="page number"/>
    <w:basedOn w:val="DefaultParagraphFont"/>
    <w:rsid w:val="002A6B02"/>
  </w:style>
  <w:style w:type="paragraph" w:styleId="Header">
    <w:name w:val="header"/>
    <w:basedOn w:val="Normal"/>
    <w:link w:val="HeaderChar"/>
    <w:uiPriority w:val="99"/>
    <w:rsid w:val="000357CA"/>
    <w:pPr>
      <w:pBdr>
        <w:bottom w:val="dotted" w:sz="4" w:space="1" w:color="1F497D"/>
      </w:pBdr>
      <w:tabs>
        <w:tab w:val="center" w:pos="4320"/>
        <w:tab w:val="right" w:pos="8640"/>
      </w:tabs>
      <w:spacing w:after="0" w:line="240" w:lineRule="auto"/>
    </w:pPr>
    <w:rPr>
      <w:rFonts w:ascii="Arial" w:eastAsia="Times New Roman" w:hAnsi="Arial" w:cs="Times New Roman"/>
      <w:szCs w:val="24"/>
    </w:rPr>
  </w:style>
  <w:style w:type="character" w:customStyle="1" w:styleId="HeaderChar">
    <w:name w:val="Header Char"/>
    <w:basedOn w:val="DefaultParagraphFont"/>
    <w:link w:val="Header"/>
    <w:uiPriority w:val="99"/>
    <w:rsid w:val="000357CA"/>
    <w:rPr>
      <w:rFonts w:ascii="Arial" w:eastAsia="Times New Roman" w:hAnsi="Arial" w:cs="Times New Roman"/>
      <w:szCs w:val="24"/>
    </w:rPr>
  </w:style>
  <w:style w:type="paragraph" w:customStyle="1" w:styleId="PreparedFor">
    <w:name w:val="Prepared For"/>
    <w:rsid w:val="00F535B2"/>
    <w:pPr>
      <w:spacing w:before="400" w:after="120" w:line="240" w:lineRule="auto"/>
      <w:jc w:val="right"/>
    </w:pPr>
    <w:rPr>
      <w:rFonts w:ascii="Verdana" w:eastAsia="Times New Roman" w:hAnsi="Verdana" w:cs="Times New Roman"/>
      <w:i/>
      <w:szCs w:val="20"/>
    </w:rPr>
  </w:style>
  <w:style w:type="paragraph" w:customStyle="1" w:styleId="PreparedForCompany">
    <w:name w:val="Prepared For Company"/>
    <w:basedOn w:val="Normal"/>
    <w:qFormat/>
    <w:rsid w:val="00F535B2"/>
    <w:pPr>
      <w:spacing w:after="0" w:line="240" w:lineRule="auto"/>
      <w:jc w:val="right"/>
    </w:pPr>
    <w:rPr>
      <w:rFonts w:ascii="Verdana" w:eastAsia="Times New Roman" w:hAnsi="Verdana" w:cs="Times New Roman"/>
      <w:szCs w:val="24"/>
    </w:rPr>
  </w:style>
  <w:style w:type="character" w:customStyle="1" w:styleId="Heading1Char">
    <w:name w:val="Heading 1 Char"/>
    <w:basedOn w:val="DefaultParagraphFont"/>
    <w:link w:val="Heading1"/>
    <w:rsid w:val="001738A7"/>
    <w:rPr>
      <w:rFonts w:ascii="Arial" w:eastAsia="Times New Roman" w:hAnsi="Arial" w:cs="Times New Roman"/>
      <w:b/>
      <w:color w:val="0070CD"/>
      <w:sz w:val="28"/>
      <w:szCs w:val="28"/>
    </w:rPr>
  </w:style>
  <w:style w:type="paragraph" w:styleId="TOCHeading">
    <w:name w:val="TOC Heading"/>
    <w:basedOn w:val="Heading1"/>
    <w:next w:val="Normal"/>
    <w:uiPriority w:val="39"/>
    <w:unhideWhenUsed/>
    <w:qFormat/>
    <w:rsid w:val="00F179F1"/>
    <w:pPr>
      <w:spacing w:before="480" w:after="0" w:line="276" w:lineRule="auto"/>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E34559"/>
    <w:pPr>
      <w:tabs>
        <w:tab w:val="left" w:pos="360"/>
        <w:tab w:val="left" w:pos="1170"/>
        <w:tab w:val="right" w:leader="dot" w:pos="8460"/>
      </w:tabs>
      <w:spacing w:after="100"/>
    </w:pPr>
    <w:rPr>
      <w:rFonts w:ascii="Arial" w:hAnsi="Arial"/>
      <w:noProof/>
    </w:rPr>
  </w:style>
  <w:style w:type="character" w:styleId="Hyperlink">
    <w:name w:val="Hyperlink"/>
    <w:basedOn w:val="DefaultParagraphFont"/>
    <w:uiPriority w:val="99"/>
    <w:unhideWhenUsed/>
    <w:rsid w:val="00A66D41"/>
    <w:rPr>
      <w:rFonts w:ascii="Arial" w:hAnsi="Arial"/>
      <w:color w:val="0000FF" w:themeColor="hyperlink"/>
      <w:sz w:val="22"/>
    </w:rPr>
  </w:style>
  <w:style w:type="paragraph" w:customStyle="1" w:styleId="TableofContents">
    <w:name w:val="Table of Contents"/>
    <w:qFormat/>
    <w:rsid w:val="00B5598C"/>
    <w:pPr>
      <w:ind w:left="720"/>
    </w:pPr>
    <w:rPr>
      <w:rFonts w:eastAsia="Times New Roman" w:cs="Times New Roman"/>
      <w:b/>
      <w:color w:val="1F497D"/>
      <w:sz w:val="32"/>
      <w:szCs w:val="24"/>
    </w:rPr>
  </w:style>
  <w:style w:type="character" w:customStyle="1" w:styleId="Heading2Char">
    <w:name w:val="Heading 2 Char"/>
    <w:basedOn w:val="DefaultParagraphFont"/>
    <w:link w:val="Heading2"/>
    <w:uiPriority w:val="9"/>
    <w:rsid w:val="00143E9F"/>
    <w:rPr>
      <w:rFonts w:eastAsiaTheme="majorEastAsia" w:cstheme="majorBidi"/>
      <w:b/>
      <w:bCs/>
      <w:color w:val="1F497D"/>
      <w:sz w:val="26"/>
      <w:szCs w:val="26"/>
    </w:rPr>
  </w:style>
  <w:style w:type="paragraph" w:styleId="TOC2">
    <w:name w:val="toc 2"/>
    <w:basedOn w:val="Normal"/>
    <w:next w:val="Normal"/>
    <w:autoRedefine/>
    <w:uiPriority w:val="39"/>
    <w:unhideWhenUsed/>
    <w:rsid w:val="00E34559"/>
    <w:pPr>
      <w:tabs>
        <w:tab w:val="left" w:pos="630"/>
        <w:tab w:val="right" w:leader="dot" w:pos="8460"/>
      </w:tabs>
      <w:spacing w:after="100"/>
      <w:ind w:left="180"/>
    </w:pPr>
    <w:rPr>
      <w:rFonts w:ascii="Arial" w:hAnsi="Arial"/>
      <w:noProof/>
    </w:rPr>
  </w:style>
  <w:style w:type="character" w:customStyle="1" w:styleId="Heading3Char">
    <w:name w:val="Heading 3 Char"/>
    <w:basedOn w:val="DefaultParagraphFont"/>
    <w:link w:val="Heading3"/>
    <w:uiPriority w:val="9"/>
    <w:rsid w:val="00105674"/>
    <w:rPr>
      <w:rFonts w:eastAsiaTheme="majorEastAsia" w:cstheme="majorBidi"/>
      <w:b/>
      <w:color w:val="1F497D"/>
      <w:sz w:val="26"/>
      <w:szCs w:val="26"/>
    </w:rPr>
  </w:style>
  <w:style w:type="paragraph" w:styleId="TOC3">
    <w:name w:val="toc 3"/>
    <w:basedOn w:val="Normal"/>
    <w:next w:val="Normal"/>
    <w:autoRedefine/>
    <w:uiPriority w:val="39"/>
    <w:unhideWhenUsed/>
    <w:rsid w:val="00E34559"/>
    <w:pPr>
      <w:tabs>
        <w:tab w:val="left" w:pos="900"/>
        <w:tab w:val="right" w:leader="dot" w:pos="8460"/>
      </w:tabs>
      <w:spacing w:after="100"/>
      <w:ind w:left="360"/>
    </w:pPr>
    <w:rPr>
      <w:rFonts w:ascii="Arial" w:hAnsi="Arial" w:cs="Arial"/>
      <w:noProof/>
      <w:szCs w:val="24"/>
    </w:rPr>
  </w:style>
  <w:style w:type="paragraph" w:customStyle="1" w:styleId="BodyParagraph">
    <w:name w:val="Body Paragraph"/>
    <w:link w:val="BodyParagraphChar"/>
    <w:qFormat/>
    <w:rsid w:val="001738A7"/>
    <w:pPr>
      <w:spacing w:after="240" w:line="264" w:lineRule="auto"/>
    </w:pPr>
    <w:rPr>
      <w:rFonts w:ascii="Arial" w:hAnsi="Arial"/>
      <w:color w:val="1C1C1C"/>
    </w:rPr>
  </w:style>
  <w:style w:type="paragraph" w:customStyle="1" w:styleId="BodyBeforeBullet">
    <w:name w:val="Body Before Bullet"/>
    <w:basedOn w:val="BodyParagraph"/>
    <w:next w:val="Bullets"/>
    <w:qFormat/>
    <w:rsid w:val="00143E9F"/>
    <w:pPr>
      <w:keepNext/>
      <w:spacing w:after="60"/>
    </w:pPr>
  </w:style>
  <w:style w:type="paragraph" w:customStyle="1" w:styleId="Bullets">
    <w:name w:val="Bullets"/>
    <w:basedOn w:val="Normal"/>
    <w:qFormat/>
    <w:rsid w:val="001738A7"/>
    <w:pPr>
      <w:numPr>
        <w:numId w:val="1"/>
      </w:numPr>
      <w:tabs>
        <w:tab w:val="clear" w:pos="720"/>
      </w:tabs>
      <w:spacing w:after="120" w:line="240" w:lineRule="auto"/>
      <w:ind w:left="360"/>
    </w:pPr>
    <w:rPr>
      <w:rFonts w:ascii="Arial" w:eastAsia="Times New Roman" w:hAnsi="Arial" w:cs="Arial"/>
      <w:color w:val="1C1C1C"/>
      <w:szCs w:val="21"/>
    </w:rPr>
  </w:style>
  <w:style w:type="paragraph" w:customStyle="1" w:styleId="BulletLast">
    <w:name w:val="Bullet Last"/>
    <w:basedOn w:val="Bullets"/>
    <w:next w:val="BodyParagraph"/>
    <w:qFormat/>
    <w:rsid w:val="00143E9F"/>
    <w:pPr>
      <w:spacing w:after="240"/>
    </w:pPr>
  </w:style>
  <w:style w:type="paragraph" w:styleId="FootnoteText">
    <w:name w:val="footnote text"/>
    <w:aliases w:val="Footnote Text1 Char,Footnote Text Char Ch"/>
    <w:basedOn w:val="Normal"/>
    <w:link w:val="FootnoteTextChar"/>
    <w:uiPriority w:val="99"/>
    <w:unhideWhenUsed/>
    <w:rsid w:val="00F535B2"/>
    <w:pPr>
      <w:spacing w:after="120" w:line="240" w:lineRule="auto"/>
    </w:pPr>
    <w:rPr>
      <w:rFonts w:ascii="Franklin Gothic Book" w:hAnsi="Franklin Gothic Book"/>
      <w:sz w:val="18"/>
      <w:szCs w:val="20"/>
    </w:rPr>
  </w:style>
  <w:style w:type="character" w:customStyle="1" w:styleId="FootnoteTextChar">
    <w:name w:val="Footnote Text Char"/>
    <w:aliases w:val="Footnote Text1 Char Char,Footnote Text Char Ch Char"/>
    <w:basedOn w:val="DefaultParagraphFont"/>
    <w:link w:val="FootnoteText"/>
    <w:uiPriority w:val="99"/>
    <w:rsid w:val="00F535B2"/>
    <w:rPr>
      <w:rFonts w:ascii="Franklin Gothic Book" w:hAnsi="Franklin Gothic Book"/>
      <w:sz w:val="18"/>
      <w:szCs w:val="20"/>
    </w:rPr>
  </w:style>
  <w:style w:type="character" w:styleId="FootnoteReference">
    <w:name w:val="footnote reference"/>
    <w:aliases w:val="o"/>
    <w:basedOn w:val="DefaultParagraphFont"/>
    <w:uiPriority w:val="99"/>
    <w:unhideWhenUsed/>
    <w:rsid w:val="001B352B"/>
    <w:rPr>
      <w:vertAlign w:val="superscript"/>
    </w:rPr>
  </w:style>
  <w:style w:type="paragraph" w:customStyle="1" w:styleId="Footnote">
    <w:name w:val="Footnote"/>
    <w:basedOn w:val="FootnoteText"/>
    <w:qFormat/>
    <w:rsid w:val="00F535B2"/>
  </w:style>
  <w:style w:type="paragraph" w:customStyle="1" w:styleId="TableFigureCaption">
    <w:name w:val="Table Figure Caption"/>
    <w:basedOn w:val="Normal"/>
    <w:next w:val="BodyParaAfterTableFigure"/>
    <w:qFormat/>
    <w:rsid w:val="001738A7"/>
    <w:pPr>
      <w:keepNext/>
      <w:spacing w:after="120" w:line="240" w:lineRule="auto"/>
      <w:jc w:val="center"/>
    </w:pPr>
    <w:rPr>
      <w:rFonts w:ascii="Arial" w:hAnsi="Arial"/>
      <w:b/>
    </w:rPr>
  </w:style>
  <w:style w:type="table" w:styleId="TableGrid">
    <w:name w:val="Table Grid"/>
    <w:basedOn w:val="TableNormal"/>
    <w:uiPriority w:val="59"/>
    <w:rsid w:val="001B35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er">
    <w:name w:val="Table Header"/>
    <w:qFormat/>
    <w:rsid w:val="001738A7"/>
    <w:pPr>
      <w:spacing w:before="100" w:after="100" w:line="240" w:lineRule="auto"/>
      <w:jc w:val="center"/>
    </w:pPr>
    <w:rPr>
      <w:rFonts w:ascii="Arial" w:hAnsi="Arial"/>
      <w:b/>
      <w:color w:val="FFFFFF" w:themeColor="background1"/>
      <w:sz w:val="20"/>
    </w:rPr>
  </w:style>
  <w:style w:type="paragraph" w:customStyle="1" w:styleId="TableText">
    <w:name w:val="Table Text"/>
    <w:qFormat/>
    <w:rsid w:val="001738A7"/>
    <w:pPr>
      <w:spacing w:before="60" w:after="60" w:line="240" w:lineRule="auto"/>
      <w:jc w:val="center"/>
    </w:pPr>
    <w:rPr>
      <w:rFonts w:ascii="Arial" w:hAnsi="Arial"/>
      <w:sz w:val="20"/>
    </w:rPr>
  </w:style>
  <w:style w:type="paragraph" w:customStyle="1" w:styleId="BodyParaAfterTableFigure">
    <w:name w:val="Body Para After Table Figure"/>
    <w:basedOn w:val="BodyParagraph"/>
    <w:next w:val="BodyParagraph"/>
    <w:qFormat/>
    <w:rsid w:val="00B50663"/>
    <w:pPr>
      <w:spacing w:before="360"/>
    </w:pPr>
  </w:style>
  <w:style w:type="paragraph" w:customStyle="1" w:styleId="AppendixHeading">
    <w:name w:val="Appendix Heading"/>
    <w:basedOn w:val="Heading1"/>
    <w:next w:val="BodyParagraph"/>
    <w:qFormat/>
    <w:rsid w:val="001738A7"/>
    <w:pPr>
      <w:numPr>
        <w:numId w:val="2"/>
      </w:numPr>
    </w:pPr>
  </w:style>
  <w:style w:type="character" w:customStyle="1" w:styleId="Heading4Char">
    <w:name w:val="Heading 4 Char"/>
    <w:basedOn w:val="DefaultParagraphFont"/>
    <w:link w:val="Heading4"/>
    <w:uiPriority w:val="9"/>
    <w:rsid w:val="001738A7"/>
    <w:rPr>
      <w:rFonts w:ascii="Calibri" w:eastAsiaTheme="majorEastAsia" w:hAnsi="Calibri" w:cs="Arial"/>
      <w:b/>
      <w:bCs/>
      <w:i/>
      <w:iCs/>
      <w:color w:val="0070CD"/>
      <w:sz w:val="24"/>
    </w:rPr>
  </w:style>
  <w:style w:type="character" w:customStyle="1" w:styleId="Heading5Char">
    <w:name w:val="Heading 5 Char"/>
    <w:basedOn w:val="DefaultParagraphFont"/>
    <w:link w:val="Heading5"/>
    <w:uiPriority w:val="9"/>
    <w:semiHidden/>
    <w:rsid w:val="004627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627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4627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4627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6277A"/>
    <w:rPr>
      <w:rFonts w:asciiTheme="majorHAnsi" w:eastAsiaTheme="majorEastAsia" w:hAnsiTheme="majorHAnsi" w:cstheme="majorBidi"/>
      <w:i/>
      <w:iCs/>
      <w:color w:val="404040" w:themeColor="text1" w:themeTint="BF"/>
      <w:sz w:val="20"/>
      <w:szCs w:val="20"/>
    </w:rPr>
  </w:style>
  <w:style w:type="paragraph" w:customStyle="1" w:styleId="AppendixHeading2">
    <w:name w:val="Appendix Heading 2"/>
    <w:basedOn w:val="Normal"/>
    <w:next w:val="BodyParagraph"/>
    <w:qFormat/>
    <w:rsid w:val="001738A7"/>
    <w:pPr>
      <w:keepNext/>
      <w:numPr>
        <w:ilvl w:val="1"/>
        <w:numId w:val="2"/>
      </w:numPr>
      <w:spacing w:after="60" w:line="240" w:lineRule="auto"/>
      <w:ind w:left="540" w:hanging="540"/>
    </w:pPr>
    <w:rPr>
      <w:rFonts w:ascii="Arial" w:hAnsi="Arial"/>
      <w:b/>
      <w:color w:val="0070CD"/>
      <w:sz w:val="26"/>
    </w:rPr>
  </w:style>
  <w:style w:type="paragraph" w:customStyle="1" w:styleId="AppendixHeading3">
    <w:name w:val="Appendix Heading 3"/>
    <w:basedOn w:val="Normal"/>
    <w:next w:val="BodyParagraph"/>
    <w:qFormat/>
    <w:rsid w:val="00E901F2"/>
    <w:pPr>
      <w:numPr>
        <w:ilvl w:val="2"/>
        <w:numId w:val="2"/>
      </w:numPr>
      <w:spacing w:after="120" w:line="240" w:lineRule="auto"/>
      <w:ind w:left="720" w:hanging="720"/>
    </w:pPr>
    <w:rPr>
      <w:rFonts w:ascii="Arial" w:hAnsi="Arial"/>
      <w:b/>
      <w:color w:val="0070CD"/>
      <w:sz w:val="24"/>
    </w:rPr>
  </w:style>
  <w:style w:type="paragraph" w:customStyle="1" w:styleId="AppendixHeading4">
    <w:name w:val="Appendix Heading 4"/>
    <w:basedOn w:val="BodyParagraph"/>
    <w:next w:val="BodyParagraph"/>
    <w:qFormat/>
    <w:rsid w:val="000423F0"/>
    <w:pPr>
      <w:keepNext/>
      <w:spacing w:after="60" w:line="240" w:lineRule="auto"/>
      <w:ind w:firstLine="360"/>
    </w:pPr>
    <w:rPr>
      <w:b/>
      <w:i/>
      <w:color w:val="0070CD"/>
    </w:rPr>
  </w:style>
  <w:style w:type="paragraph" w:styleId="TOC4">
    <w:name w:val="toc 4"/>
    <w:basedOn w:val="Normal"/>
    <w:next w:val="Normal"/>
    <w:autoRedefine/>
    <w:uiPriority w:val="39"/>
    <w:unhideWhenUsed/>
    <w:rsid w:val="00E34559"/>
    <w:pPr>
      <w:tabs>
        <w:tab w:val="left" w:pos="1260"/>
        <w:tab w:val="right" w:leader="dot" w:pos="8460"/>
      </w:tabs>
      <w:spacing w:after="100"/>
      <w:ind w:left="660"/>
    </w:pPr>
    <w:rPr>
      <w:rFonts w:ascii="Arial" w:hAnsi="Arial" w:cs="Arial"/>
      <w:noProof/>
      <w:szCs w:val="24"/>
    </w:rPr>
  </w:style>
  <w:style w:type="numbering" w:customStyle="1" w:styleId="Numbered">
    <w:name w:val="Numbered"/>
    <w:basedOn w:val="NoList"/>
    <w:uiPriority w:val="99"/>
    <w:rsid w:val="00137F86"/>
    <w:pPr>
      <w:numPr>
        <w:numId w:val="4"/>
      </w:numPr>
    </w:pPr>
  </w:style>
  <w:style w:type="numbering" w:customStyle="1" w:styleId="NumberedSteps">
    <w:name w:val="Numbered Steps"/>
    <w:basedOn w:val="NoList"/>
    <w:uiPriority w:val="99"/>
    <w:rsid w:val="00137F86"/>
    <w:pPr>
      <w:numPr>
        <w:numId w:val="5"/>
      </w:numPr>
    </w:pPr>
  </w:style>
  <w:style w:type="paragraph" w:customStyle="1" w:styleId="Numbers">
    <w:name w:val="Numbers"/>
    <w:qFormat/>
    <w:rsid w:val="001738A7"/>
    <w:pPr>
      <w:numPr>
        <w:numId w:val="6"/>
      </w:numPr>
      <w:spacing w:after="120" w:line="240" w:lineRule="auto"/>
      <w:ind w:left="360" w:hanging="270"/>
    </w:pPr>
    <w:rPr>
      <w:rFonts w:ascii="Arial" w:eastAsia="Times New Roman" w:hAnsi="Arial" w:cs="Times New Roman"/>
      <w:color w:val="1C1C1C"/>
      <w:szCs w:val="28"/>
    </w:rPr>
  </w:style>
  <w:style w:type="paragraph" w:customStyle="1" w:styleId="NumbersLast">
    <w:name w:val="Numbers Last"/>
    <w:basedOn w:val="Numbers"/>
    <w:next w:val="BodyParagraph"/>
    <w:rsid w:val="00105674"/>
    <w:pPr>
      <w:spacing w:after="240"/>
      <w:ind w:hanging="274"/>
    </w:pPr>
  </w:style>
  <w:style w:type="paragraph" w:customStyle="1" w:styleId="LetterDate">
    <w:name w:val="Letter Date"/>
    <w:next w:val="LetterAddressee"/>
    <w:qFormat/>
    <w:rsid w:val="00394640"/>
    <w:pPr>
      <w:spacing w:before="2000" w:line="240" w:lineRule="auto"/>
    </w:pPr>
    <w:rPr>
      <w:rFonts w:ascii="Calibri" w:hAnsi="Calibri"/>
    </w:rPr>
  </w:style>
  <w:style w:type="paragraph" w:customStyle="1" w:styleId="LetterAddressee">
    <w:name w:val="Letter Addressee"/>
    <w:next w:val="LetterSalutation"/>
    <w:qFormat/>
    <w:rsid w:val="00394640"/>
    <w:pPr>
      <w:spacing w:after="0" w:line="240" w:lineRule="auto"/>
    </w:pPr>
    <w:rPr>
      <w:rFonts w:ascii="Calibri" w:hAnsi="Calibri"/>
    </w:rPr>
  </w:style>
  <w:style w:type="paragraph" w:customStyle="1" w:styleId="LetterSalutation">
    <w:name w:val="Letter Salutation"/>
    <w:next w:val="BodyParagraph"/>
    <w:qFormat/>
    <w:rsid w:val="00394640"/>
    <w:pPr>
      <w:spacing w:before="400" w:line="240" w:lineRule="auto"/>
    </w:pPr>
  </w:style>
  <w:style w:type="paragraph" w:customStyle="1" w:styleId="LetterClosing">
    <w:name w:val="Letter Closing"/>
    <w:qFormat/>
    <w:rsid w:val="00EB2941"/>
    <w:pPr>
      <w:spacing w:after="1000" w:line="240" w:lineRule="auto"/>
    </w:pPr>
    <w:rPr>
      <w:rFonts w:ascii="Arial" w:hAnsi="Arial"/>
    </w:rPr>
  </w:style>
  <w:style w:type="paragraph" w:customStyle="1" w:styleId="ProposalTitle-Blue">
    <w:name w:val="Proposal Title - Blue"/>
    <w:basedOn w:val="Normal"/>
    <w:qFormat/>
    <w:rsid w:val="00A66D41"/>
    <w:pPr>
      <w:tabs>
        <w:tab w:val="left" w:pos="-1440"/>
        <w:tab w:val="left" w:pos="-720"/>
      </w:tabs>
      <w:spacing w:after="280" w:line="240" w:lineRule="atLeast"/>
      <w:ind w:right="-187"/>
    </w:pPr>
    <w:rPr>
      <w:rFonts w:ascii="Arial" w:eastAsia="Times New Roman" w:hAnsi="Arial" w:cs="Times New Roman"/>
      <w:b/>
      <w:bCs/>
      <w:color w:val="0070CD"/>
      <w:sz w:val="32"/>
      <w:szCs w:val="28"/>
    </w:rPr>
  </w:style>
  <w:style w:type="paragraph" w:customStyle="1" w:styleId="StyleStyleRightRightBold">
    <w:name w:val="Style Style Right Right + Bold"/>
    <w:basedOn w:val="Normal"/>
    <w:rsid w:val="00394640"/>
    <w:pPr>
      <w:tabs>
        <w:tab w:val="left" w:pos="-1440"/>
        <w:tab w:val="left" w:pos="-720"/>
      </w:tabs>
      <w:spacing w:after="0" w:line="264" w:lineRule="auto"/>
      <w:ind w:left="360" w:right="-187"/>
      <w:jc w:val="right"/>
    </w:pPr>
    <w:rPr>
      <w:rFonts w:ascii="Calibri" w:eastAsia="Times New Roman" w:hAnsi="Calibri" w:cs="Times New Roman"/>
      <w:b/>
      <w:bCs/>
      <w:sz w:val="23"/>
      <w:szCs w:val="23"/>
    </w:rPr>
  </w:style>
  <w:style w:type="paragraph" w:customStyle="1" w:styleId="RFPNo">
    <w:name w:val="RFP No."/>
    <w:basedOn w:val="Normal"/>
    <w:qFormat/>
    <w:rsid w:val="00A66D41"/>
    <w:pPr>
      <w:tabs>
        <w:tab w:val="left" w:pos="-1440"/>
        <w:tab w:val="left" w:pos="-720"/>
      </w:tabs>
      <w:spacing w:after="0" w:line="264" w:lineRule="auto"/>
      <w:ind w:left="360" w:right="-180"/>
    </w:pPr>
    <w:rPr>
      <w:rFonts w:ascii="Arial" w:eastAsia="Times New Roman" w:hAnsi="Arial" w:cs="Times New Roman"/>
      <w:color w:val="404040" w:themeColor="text1" w:themeTint="BF"/>
      <w:sz w:val="28"/>
      <w:szCs w:val="23"/>
    </w:rPr>
  </w:style>
  <w:style w:type="character" w:customStyle="1" w:styleId="BodyParagraphChar">
    <w:name w:val="Body Paragraph Char"/>
    <w:basedOn w:val="DefaultParagraphFont"/>
    <w:link w:val="BodyParagraph"/>
    <w:rsid w:val="001738A7"/>
    <w:rPr>
      <w:rFonts w:ascii="Arial" w:hAnsi="Arial"/>
      <w:color w:val="1C1C1C"/>
    </w:rPr>
  </w:style>
  <w:style w:type="paragraph" w:customStyle="1" w:styleId="ResumeProjectTitle">
    <w:name w:val="Resume ProjectTitle"/>
    <w:link w:val="ResumeProjectTitleChar"/>
    <w:rsid w:val="0032034D"/>
    <w:pPr>
      <w:keepNext/>
      <w:spacing w:after="120" w:line="240" w:lineRule="auto"/>
    </w:pPr>
    <w:rPr>
      <w:rFonts w:ascii="Calibri" w:eastAsia="Times New Roman" w:hAnsi="Calibri" w:cs="Calibri"/>
      <w:b/>
      <w:i/>
    </w:rPr>
  </w:style>
  <w:style w:type="paragraph" w:customStyle="1" w:styleId="ResumeTitle">
    <w:name w:val="Resume Title"/>
    <w:basedOn w:val="Normal"/>
    <w:link w:val="ResumeTitleChar"/>
    <w:qFormat/>
    <w:rsid w:val="0032034D"/>
    <w:pPr>
      <w:spacing w:after="120"/>
    </w:pPr>
    <w:rPr>
      <w:rFonts w:ascii="Calibri" w:eastAsia="Calibri" w:hAnsi="Calibri" w:cs="Times New Roman"/>
      <w:b/>
    </w:rPr>
  </w:style>
  <w:style w:type="paragraph" w:customStyle="1" w:styleId="ResumeBodyText">
    <w:name w:val="Resume Body Text"/>
    <w:basedOn w:val="Normal"/>
    <w:link w:val="ResumeBodyTextChar"/>
    <w:qFormat/>
    <w:rsid w:val="0032034D"/>
    <w:pPr>
      <w:spacing w:before="120" w:after="120"/>
    </w:pPr>
    <w:rPr>
      <w:rFonts w:ascii="Calibri" w:eastAsia="Calibri" w:hAnsi="Calibri" w:cs="Calibri"/>
    </w:rPr>
  </w:style>
  <w:style w:type="character" w:customStyle="1" w:styleId="ResumeTitleChar">
    <w:name w:val="Resume Title Char"/>
    <w:basedOn w:val="DefaultParagraphFont"/>
    <w:link w:val="ResumeTitle"/>
    <w:rsid w:val="0032034D"/>
    <w:rPr>
      <w:rFonts w:ascii="Calibri" w:eastAsia="Calibri" w:hAnsi="Calibri" w:cs="Times New Roman"/>
      <w:b/>
    </w:rPr>
  </w:style>
  <w:style w:type="character" w:customStyle="1" w:styleId="ResumeBodyTextChar">
    <w:name w:val="Resume Body Text Char"/>
    <w:basedOn w:val="DefaultParagraphFont"/>
    <w:link w:val="ResumeBodyText"/>
    <w:rsid w:val="0032034D"/>
    <w:rPr>
      <w:rFonts w:ascii="Calibri" w:eastAsia="Calibri" w:hAnsi="Calibri" w:cs="Calibri"/>
    </w:rPr>
  </w:style>
  <w:style w:type="character" w:customStyle="1" w:styleId="ResumeProjectTitleChar">
    <w:name w:val="Resume ProjectTitle Char"/>
    <w:basedOn w:val="DefaultParagraphFont"/>
    <w:link w:val="ResumeProjectTitle"/>
    <w:rsid w:val="0032034D"/>
    <w:rPr>
      <w:rFonts w:ascii="Calibri" w:eastAsia="Times New Roman" w:hAnsi="Calibri" w:cs="Calibri"/>
      <w:b/>
      <w:i/>
    </w:rPr>
  </w:style>
  <w:style w:type="paragraph" w:customStyle="1" w:styleId="ResumePublication">
    <w:name w:val="Resume Publication"/>
    <w:qFormat/>
    <w:rsid w:val="0032034D"/>
    <w:pPr>
      <w:tabs>
        <w:tab w:val="right" w:pos="8784"/>
      </w:tabs>
      <w:spacing w:after="120" w:line="288" w:lineRule="auto"/>
      <w:ind w:left="288" w:hanging="288"/>
    </w:pPr>
    <w:rPr>
      <w:rFonts w:ascii="Verdana" w:hAnsi="Verdana" w:cs="Arial"/>
      <w:bCs/>
      <w:iCs/>
      <w:sz w:val="18"/>
      <w:szCs w:val="20"/>
    </w:rPr>
  </w:style>
  <w:style w:type="paragraph" w:customStyle="1" w:styleId="ResumeSidebarHeading">
    <w:name w:val="Resume Sidebar Heading"/>
    <w:basedOn w:val="Normal"/>
    <w:link w:val="ResumeSidebarHeadingChar"/>
    <w:rsid w:val="0032034D"/>
    <w:pPr>
      <w:spacing w:before="120" w:after="120" w:line="240" w:lineRule="auto"/>
      <w:jc w:val="right"/>
    </w:pPr>
    <w:rPr>
      <w:rFonts w:eastAsia="Times New Roman" w:cs="Times New Roman"/>
      <w:b/>
      <w:noProof/>
      <w:color w:val="1F497D" w:themeColor="text2"/>
      <w:sz w:val="20"/>
    </w:rPr>
  </w:style>
  <w:style w:type="paragraph" w:customStyle="1" w:styleId="SidebarInfo">
    <w:name w:val="Sidebar Info"/>
    <w:rsid w:val="0032034D"/>
    <w:pPr>
      <w:keepNext/>
      <w:spacing w:after="120" w:line="240" w:lineRule="auto"/>
      <w:jc w:val="right"/>
    </w:pPr>
    <w:rPr>
      <w:rFonts w:ascii="Calibri" w:eastAsia="Times New Roman" w:hAnsi="Calibri" w:cs="Times New Roman"/>
      <w:color w:val="1F497D" w:themeColor="text2"/>
      <w:sz w:val="20"/>
    </w:rPr>
  </w:style>
  <w:style w:type="paragraph" w:customStyle="1" w:styleId="ResumeHeading">
    <w:name w:val="Resume Heading"/>
    <w:basedOn w:val="Normal"/>
    <w:link w:val="ResumeHeadingChar"/>
    <w:qFormat/>
    <w:rsid w:val="0032034D"/>
    <w:pPr>
      <w:spacing w:after="0"/>
    </w:pPr>
    <w:rPr>
      <w:rFonts w:ascii="Verdana" w:eastAsia="Calibri" w:hAnsi="Verdana" w:cs="Times New Roman"/>
      <w:b/>
      <w:noProof/>
      <w:color w:val="1F497D"/>
      <w:sz w:val="28"/>
      <w:szCs w:val="28"/>
    </w:rPr>
  </w:style>
  <w:style w:type="character" w:customStyle="1" w:styleId="ResumeHeadingChar">
    <w:name w:val="Resume Heading Char"/>
    <w:basedOn w:val="DefaultParagraphFont"/>
    <w:link w:val="ResumeHeading"/>
    <w:rsid w:val="0032034D"/>
    <w:rPr>
      <w:rFonts w:ascii="Verdana" w:eastAsia="Calibri" w:hAnsi="Verdana" w:cs="Times New Roman"/>
      <w:b/>
      <w:noProof/>
      <w:color w:val="1F497D"/>
      <w:sz w:val="28"/>
      <w:szCs w:val="28"/>
    </w:rPr>
  </w:style>
  <w:style w:type="paragraph" w:customStyle="1" w:styleId="ResumeSidebarSubhead">
    <w:name w:val="Resume Sidebar Subhead"/>
    <w:basedOn w:val="ResumeProjectTitle"/>
    <w:link w:val="ResumeSidebarSubheadChar"/>
    <w:qFormat/>
    <w:rsid w:val="0032034D"/>
    <w:pPr>
      <w:spacing w:after="0"/>
      <w:jc w:val="right"/>
    </w:pPr>
    <w:rPr>
      <w:b w:val="0"/>
      <w:color w:val="1F497D"/>
      <w:kern w:val="36"/>
      <w:sz w:val="20"/>
    </w:rPr>
  </w:style>
  <w:style w:type="character" w:customStyle="1" w:styleId="ResumeSidebarHeadingChar">
    <w:name w:val="Resume Sidebar Heading Char"/>
    <w:basedOn w:val="DefaultParagraphFont"/>
    <w:link w:val="ResumeSidebarHeading"/>
    <w:rsid w:val="0032034D"/>
    <w:rPr>
      <w:rFonts w:eastAsia="Times New Roman" w:cs="Times New Roman"/>
      <w:b/>
      <w:noProof/>
      <w:color w:val="1F497D" w:themeColor="text2"/>
      <w:sz w:val="20"/>
    </w:rPr>
  </w:style>
  <w:style w:type="paragraph" w:customStyle="1" w:styleId="ResumeHeaderPositionTitle">
    <w:name w:val="Resume Header Position Title"/>
    <w:basedOn w:val="Normal"/>
    <w:link w:val="ResumeHeaderPositionTitleChar"/>
    <w:qFormat/>
    <w:rsid w:val="0032034D"/>
    <w:pPr>
      <w:pBdr>
        <w:bottom w:val="single" w:sz="4" w:space="1" w:color="1F497D" w:themeColor="text2"/>
      </w:pBdr>
    </w:pPr>
    <w:rPr>
      <w:rFonts w:ascii="Calibri" w:eastAsia="Calibri" w:hAnsi="Calibri" w:cs="Times New Roman"/>
      <w:color w:val="1F497D" w:themeColor="text2"/>
    </w:rPr>
  </w:style>
  <w:style w:type="character" w:customStyle="1" w:styleId="ResumeSidebarSubheadChar">
    <w:name w:val="Resume Sidebar Subhead Char"/>
    <w:basedOn w:val="ResumeProjectTitleChar"/>
    <w:link w:val="ResumeSidebarSubhead"/>
    <w:rsid w:val="0032034D"/>
    <w:rPr>
      <w:rFonts w:ascii="Calibri" w:eastAsia="Times New Roman" w:hAnsi="Calibri" w:cs="Calibri"/>
      <w:b/>
      <w:i/>
      <w:color w:val="1F497D"/>
      <w:kern w:val="36"/>
      <w:sz w:val="20"/>
    </w:rPr>
  </w:style>
  <w:style w:type="character" w:customStyle="1" w:styleId="ResumeHeaderPositionTitleChar">
    <w:name w:val="Resume Header Position Title Char"/>
    <w:basedOn w:val="DefaultParagraphFont"/>
    <w:link w:val="ResumeHeaderPositionTitle"/>
    <w:rsid w:val="0032034D"/>
    <w:rPr>
      <w:rFonts w:ascii="Calibri" w:eastAsia="Calibri" w:hAnsi="Calibri" w:cs="Times New Roman"/>
      <w:color w:val="1F497D" w:themeColor="text2"/>
    </w:rPr>
  </w:style>
  <w:style w:type="character" w:styleId="Strong">
    <w:name w:val="Strong"/>
    <w:basedOn w:val="DefaultParagraphFont"/>
    <w:qFormat/>
    <w:rsid w:val="001038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457647">
      <w:bodyDiv w:val="1"/>
      <w:marLeft w:val="0"/>
      <w:marRight w:val="0"/>
      <w:marTop w:val="0"/>
      <w:marBottom w:val="0"/>
      <w:divBdr>
        <w:top w:val="none" w:sz="0" w:space="0" w:color="auto"/>
        <w:left w:val="none" w:sz="0" w:space="0" w:color="auto"/>
        <w:bottom w:val="none" w:sz="0" w:space="0" w:color="auto"/>
        <w:right w:val="none" w:sz="0" w:space="0" w:color="auto"/>
      </w:divBdr>
    </w:div>
    <w:div w:id="564796972">
      <w:bodyDiv w:val="1"/>
      <w:marLeft w:val="0"/>
      <w:marRight w:val="0"/>
      <w:marTop w:val="0"/>
      <w:marBottom w:val="0"/>
      <w:divBdr>
        <w:top w:val="none" w:sz="0" w:space="0" w:color="auto"/>
        <w:left w:val="none" w:sz="0" w:space="0" w:color="auto"/>
        <w:bottom w:val="none" w:sz="0" w:space="0" w:color="auto"/>
        <w:right w:val="none" w:sz="0" w:space="0" w:color="auto"/>
      </w:divBdr>
    </w:div>
    <w:div w:id="1440177806">
      <w:bodyDiv w:val="1"/>
      <w:marLeft w:val="0"/>
      <w:marRight w:val="0"/>
      <w:marTop w:val="0"/>
      <w:marBottom w:val="0"/>
      <w:divBdr>
        <w:top w:val="none" w:sz="0" w:space="0" w:color="auto"/>
        <w:left w:val="none" w:sz="0" w:space="0" w:color="auto"/>
        <w:bottom w:val="none" w:sz="0" w:space="0" w:color="auto"/>
        <w:right w:val="none" w:sz="0" w:space="0" w:color="auto"/>
      </w:divBdr>
      <w:divsChild>
        <w:div w:id="289626090">
          <w:marLeft w:val="0"/>
          <w:marRight w:val="0"/>
          <w:marTop w:val="0"/>
          <w:marBottom w:val="0"/>
          <w:divBdr>
            <w:top w:val="none" w:sz="0" w:space="0" w:color="auto"/>
            <w:left w:val="none" w:sz="0" w:space="0" w:color="auto"/>
            <w:bottom w:val="none" w:sz="0" w:space="0" w:color="auto"/>
            <w:right w:val="none" w:sz="0" w:space="0" w:color="auto"/>
          </w:divBdr>
          <w:divsChild>
            <w:div w:id="1937900054">
              <w:marLeft w:val="0"/>
              <w:marRight w:val="0"/>
              <w:marTop w:val="112"/>
              <w:marBottom w:val="0"/>
              <w:divBdr>
                <w:top w:val="single" w:sz="8" w:space="6" w:color="666666"/>
                <w:left w:val="none" w:sz="0" w:space="0" w:color="auto"/>
                <w:bottom w:val="none" w:sz="0" w:space="0" w:color="auto"/>
                <w:right w:val="none" w:sz="0" w:space="0" w:color="auto"/>
              </w:divBdr>
            </w:div>
          </w:divsChild>
        </w:div>
      </w:divsChild>
    </w:div>
    <w:div w:id="1749423736">
      <w:bodyDiv w:val="1"/>
      <w:marLeft w:val="0"/>
      <w:marRight w:val="0"/>
      <w:marTop w:val="0"/>
      <w:marBottom w:val="0"/>
      <w:divBdr>
        <w:top w:val="none" w:sz="0" w:space="0" w:color="auto"/>
        <w:left w:val="none" w:sz="0" w:space="0" w:color="auto"/>
        <w:bottom w:val="none" w:sz="0" w:space="0" w:color="auto"/>
        <w:right w:val="none" w:sz="0" w:space="0" w:color="auto"/>
      </w:divBdr>
    </w:div>
    <w:div w:id="206039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ll\Documents\Administrative\Templates\Electric%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0BDF2-B4CB-4D40-98A3-09E88BD05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Electric Report Template</Template>
  <TotalTime>1</TotalTime>
  <Pages>2</Pages>
  <Words>862</Words>
  <Characters>4916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FSC Group</Company>
  <LinksUpToDate>false</LinksUpToDate>
  <CharactersWithSpaces>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 Eric</dc:creator>
  <cp:lastModifiedBy>Chow, Dorris</cp:lastModifiedBy>
  <cp:revision>2</cp:revision>
  <cp:lastPrinted>2014-01-10T19:53:00Z</cp:lastPrinted>
  <dcterms:created xsi:type="dcterms:W3CDTF">2015-05-07T18:29:00Z</dcterms:created>
  <dcterms:modified xsi:type="dcterms:W3CDTF">2015-05-07T18:29:00Z</dcterms:modified>
</cp:coreProperties>
</file>