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8C3B5" w14:textId="77777777" w:rsidR="00F94B4B" w:rsidRDefault="00767566" w:rsidP="00A62BE0">
      <w:pPr>
        <w:jc w:val="center"/>
        <w:rPr>
          <w:b/>
        </w:rPr>
      </w:pPr>
      <w:r>
        <w:rPr>
          <w:b/>
        </w:rPr>
        <w:t xml:space="preserve">Track 2 Working Group (T2WG) </w:t>
      </w:r>
      <w:r w:rsidR="00A62BE0">
        <w:rPr>
          <w:b/>
        </w:rPr>
        <w:t xml:space="preserve">Kickoff Meeting </w:t>
      </w:r>
    </w:p>
    <w:p w14:paraId="0D78CD99" w14:textId="77777777" w:rsidR="00F94B4B" w:rsidRDefault="00F94B4B"/>
    <w:p w14:paraId="6E742E10" w14:textId="77777777" w:rsidR="00A62BE0" w:rsidRDefault="00767566">
      <w:pPr>
        <w:jc w:val="center"/>
      </w:pPr>
      <w:r>
        <w:t>April 11</w:t>
      </w:r>
      <w:r w:rsidR="00A62BE0">
        <w:t>, 2017, 10 am to 4:00 pm</w:t>
      </w:r>
    </w:p>
    <w:p w14:paraId="7A180096" w14:textId="77777777" w:rsidR="00A62BE0" w:rsidRDefault="00767566" w:rsidP="00E94571">
      <w:pPr>
        <w:jc w:val="center"/>
      </w:pPr>
      <w:r>
        <w:t xml:space="preserve">Embassy Suites Hotel, </w:t>
      </w:r>
      <w:r w:rsidR="00335A59">
        <w:rPr>
          <w:rStyle w:val="property-streetaddress"/>
          <w:lang w:val="en"/>
        </w:rPr>
        <w:t>1440 East Imperial Avenue</w:t>
      </w:r>
      <w:r w:rsidR="00335A59">
        <w:rPr>
          <w:rStyle w:val="visualgroup"/>
          <w:lang w:val="en"/>
        </w:rPr>
        <w:t>,</w:t>
      </w:r>
      <w:r w:rsidR="00335A59">
        <w:rPr>
          <w:rStyle w:val="property-address"/>
          <w:lang w:val="en"/>
        </w:rPr>
        <w:t xml:space="preserve"> </w:t>
      </w:r>
      <w:r w:rsidR="00335A59">
        <w:rPr>
          <w:rStyle w:val="property-addresslocality"/>
          <w:lang w:val="en"/>
        </w:rPr>
        <w:t>El Segundo</w:t>
      </w:r>
      <w:r w:rsidR="00335A59">
        <w:rPr>
          <w:rStyle w:val="visualgroup"/>
          <w:lang w:val="en"/>
        </w:rPr>
        <w:t>,</w:t>
      </w:r>
      <w:r w:rsidR="00335A59">
        <w:rPr>
          <w:rStyle w:val="property-address"/>
          <w:lang w:val="en"/>
        </w:rPr>
        <w:t xml:space="preserve"> </w:t>
      </w:r>
      <w:r w:rsidR="00335A59">
        <w:rPr>
          <w:rStyle w:val="property-addressregion"/>
          <w:lang w:val="en"/>
        </w:rPr>
        <w:t>California</w:t>
      </w:r>
      <w:r w:rsidR="00335A59">
        <w:rPr>
          <w:rStyle w:val="visualgroup"/>
          <w:lang w:val="en"/>
        </w:rPr>
        <w:t>,</w:t>
      </w:r>
      <w:r w:rsidR="00335A59">
        <w:rPr>
          <w:rStyle w:val="property-address"/>
          <w:lang w:val="en"/>
        </w:rPr>
        <w:t xml:space="preserve"> </w:t>
      </w:r>
      <w:r w:rsidR="00335A59">
        <w:rPr>
          <w:rStyle w:val="property-postalcode"/>
          <w:lang w:val="en"/>
        </w:rPr>
        <w:t>90245</w:t>
      </w:r>
    </w:p>
    <w:p w14:paraId="05DB8689" w14:textId="77777777" w:rsidR="00A62BE0" w:rsidRDefault="00335A59">
      <w:pPr>
        <w:jc w:val="center"/>
      </w:pPr>
      <w:r>
        <w:t>Call-in number: (</w:t>
      </w:r>
      <w:r w:rsidR="00A62BE0">
        <w:t>866)</w:t>
      </w:r>
      <w:r>
        <w:t xml:space="preserve"> </w:t>
      </w:r>
      <w:r w:rsidR="00A62BE0">
        <w:t>633-5564</w:t>
      </w:r>
    </w:p>
    <w:p w14:paraId="51C4FBFA" w14:textId="77777777" w:rsidR="00335A59" w:rsidRDefault="00335A59">
      <w:pPr>
        <w:jc w:val="center"/>
      </w:pPr>
      <w:r>
        <w:t>Passcode: 870-5907</w:t>
      </w:r>
    </w:p>
    <w:p w14:paraId="0D03873B" w14:textId="77777777" w:rsidR="009D39E6" w:rsidRDefault="009D39E6">
      <w:pPr>
        <w:jc w:val="center"/>
      </w:pPr>
      <w:r>
        <w:t xml:space="preserve">WebEx: </w:t>
      </w:r>
      <w:r w:rsidRPr="009D39E6">
        <w:rPr>
          <w:highlight w:val="yellow"/>
        </w:rPr>
        <w:t>Will Follow Shortly</w:t>
      </w:r>
    </w:p>
    <w:p w14:paraId="5B679B01" w14:textId="77777777" w:rsidR="00F94B4B" w:rsidRDefault="00F94B4B"/>
    <w:p w14:paraId="30B25486" w14:textId="77777777" w:rsidR="00F94B4B" w:rsidRDefault="00767566">
      <w:pPr>
        <w:rPr>
          <w:b/>
        </w:rPr>
      </w:pPr>
      <w:r>
        <w:rPr>
          <w:b/>
        </w:rPr>
        <w:t>Goals for the meeting</w:t>
      </w:r>
    </w:p>
    <w:p w14:paraId="44616661" w14:textId="77777777" w:rsidR="00F94B4B" w:rsidRDefault="00F94B4B"/>
    <w:p w14:paraId="67A17EF0" w14:textId="77777777" w:rsidR="009D39E6" w:rsidRDefault="00767566" w:rsidP="00767566">
      <w:pPr>
        <w:numPr>
          <w:ilvl w:val="0"/>
          <w:numId w:val="3"/>
        </w:numPr>
        <w:ind w:hanging="360"/>
        <w:contextualSpacing/>
      </w:pPr>
      <w:r>
        <w:t>To clarify the Commission’s direction from</w:t>
      </w:r>
      <w:r w:rsidR="009D39E6">
        <w:t xml:space="preserve"> </w:t>
      </w:r>
      <w:r>
        <w:t>Resolution E-4818 OP 25 and D. 16-08-019 at p40.</w:t>
      </w:r>
    </w:p>
    <w:p w14:paraId="398FA603" w14:textId="10B3E5BA" w:rsidR="00F94B4B" w:rsidRDefault="00767566">
      <w:pPr>
        <w:numPr>
          <w:ilvl w:val="0"/>
          <w:numId w:val="3"/>
        </w:numPr>
        <w:ind w:hanging="360"/>
        <w:contextualSpacing/>
      </w:pPr>
      <w:r>
        <w:t xml:space="preserve">To present CPUC staff </w:t>
      </w:r>
      <w:r w:rsidR="00541E51">
        <w:t>roles</w:t>
      </w:r>
      <w:bookmarkStart w:id="0" w:name="_GoBack"/>
      <w:bookmarkEnd w:id="0"/>
      <w:r w:rsidR="00541E51">
        <w:t xml:space="preserve"> in</w:t>
      </w:r>
      <w:r>
        <w:t xml:space="preserve"> this activity and ground rules for the meetings</w:t>
      </w:r>
    </w:p>
    <w:p w14:paraId="56E09F59" w14:textId="77777777" w:rsidR="00F94B4B" w:rsidRDefault="00767566">
      <w:pPr>
        <w:numPr>
          <w:ilvl w:val="0"/>
          <w:numId w:val="3"/>
        </w:numPr>
        <w:ind w:hanging="360"/>
        <w:contextualSpacing/>
      </w:pPr>
      <w:r>
        <w:t>To agree on the process and schedule for resolving the 4 items ordered in in E-4818 due by June 30, 2017, e.g., what work needs to be done, by whom, and when, allowing ample time for review and comment</w:t>
      </w:r>
    </w:p>
    <w:p w14:paraId="024E0682" w14:textId="77777777" w:rsidR="00F94B4B" w:rsidRDefault="00767566">
      <w:pPr>
        <w:numPr>
          <w:ilvl w:val="0"/>
          <w:numId w:val="3"/>
        </w:numPr>
        <w:ind w:hanging="360"/>
        <w:contextualSpacing/>
      </w:pPr>
      <w:r>
        <w:t>To initiate stakeholder input on the four topics, identifying, where possible the “sticky” issues for further discussion and resolution</w:t>
      </w:r>
    </w:p>
    <w:p w14:paraId="065C4F4B" w14:textId="77777777" w:rsidR="00F94B4B" w:rsidRDefault="00767566">
      <w:pPr>
        <w:numPr>
          <w:ilvl w:val="0"/>
          <w:numId w:val="3"/>
        </w:numPr>
        <w:ind w:hanging="360"/>
        <w:contextualSpacing/>
      </w:pPr>
      <w:r>
        <w:t>Overview of the other topics from D.16-08-019 assigned to the T2WG</w:t>
      </w:r>
    </w:p>
    <w:p w14:paraId="1E5AAE37" w14:textId="77777777" w:rsidR="00F94B4B" w:rsidRDefault="00F94B4B"/>
    <w:p w14:paraId="17DA46C5" w14:textId="77777777" w:rsidR="00F94B4B" w:rsidRPr="009D39E6" w:rsidRDefault="00767566">
      <w:pPr>
        <w:rPr>
          <w:b/>
        </w:rPr>
      </w:pPr>
      <w:r w:rsidRPr="009D39E6">
        <w:rPr>
          <w:b/>
        </w:rPr>
        <w:t>AGENDA</w:t>
      </w:r>
    </w:p>
    <w:p w14:paraId="2BD9B325" w14:textId="77777777" w:rsidR="00F94B4B" w:rsidRDefault="00F94B4B"/>
    <w:p w14:paraId="59BA5DC8" w14:textId="77777777" w:rsidR="00F94B4B" w:rsidRDefault="00767566">
      <w:r>
        <w:t>10:00a</w:t>
      </w:r>
      <w:r>
        <w:tab/>
      </w:r>
      <w:r>
        <w:tab/>
        <w:t>Welcome, goals, and ground rules for the Meeting [Peter Lai &amp; Rick Diamond]</w:t>
      </w:r>
    </w:p>
    <w:p w14:paraId="5DACA0DA" w14:textId="77777777" w:rsidR="00F94B4B" w:rsidRDefault="00F94B4B"/>
    <w:p w14:paraId="42A3AF99" w14:textId="77777777" w:rsidR="00F94B4B" w:rsidRDefault="00767566">
      <w:r>
        <w:t>10:15a</w:t>
      </w:r>
      <w:r>
        <w:tab/>
      </w:r>
      <w:r>
        <w:tab/>
        <w:t>Introductions (name, affiliation) [Rick Diamond]</w:t>
      </w:r>
    </w:p>
    <w:p w14:paraId="1C9469B5" w14:textId="77777777" w:rsidR="00F94B4B" w:rsidRDefault="00F94B4B"/>
    <w:p w14:paraId="04A81887" w14:textId="77777777" w:rsidR="00F94B4B" w:rsidRDefault="00767566">
      <w:r>
        <w:t>10:30a</w:t>
      </w:r>
      <w:r>
        <w:tab/>
      </w:r>
      <w:r>
        <w:tab/>
        <w:t>Process Overview [Peter Lai &amp; Rick Diamond]</w:t>
      </w:r>
    </w:p>
    <w:p w14:paraId="3FC1A95E" w14:textId="77777777" w:rsidR="00F94B4B" w:rsidRDefault="00767566">
      <w:pPr>
        <w:numPr>
          <w:ilvl w:val="0"/>
          <w:numId w:val="2"/>
        </w:numPr>
        <w:ind w:hanging="360"/>
        <w:contextualSpacing/>
      </w:pPr>
      <w:r>
        <w:t>Direction from CPUC</w:t>
      </w:r>
    </w:p>
    <w:p w14:paraId="038B4914" w14:textId="77777777" w:rsidR="00F94B4B" w:rsidRDefault="00767566">
      <w:pPr>
        <w:numPr>
          <w:ilvl w:val="0"/>
          <w:numId w:val="2"/>
        </w:numPr>
        <w:ind w:hanging="360"/>
        <w:contextualSpacing/>
      </w:pPr>
      <w:r>
        <w:t>Roles &amp; Responsibilities</w:t>
      </w:r>
    </w:p>
    <w:p w14:paraId="117F3426" w14:textId="77777777" w:rsidR="00F94B4B" w:rsidRDefault="00767566">
      <w:pPr>
        <w:numPr>
          <w:ilvl w:val="0"/>
          <w:numId w:val="2"/>
        </w:numPr>
        <w:ind w:hanging="360"/>
        <w:contextualSpacing/>
      </w:pPr>
      <w:r>
        <w:t>Schedule for going forward</w:t>
      </w:r>
    </w:p>
    <w:p w14:paraId="58004BE7" w14:textId="77777777" w:rsidR="00F94B4B" w:rsidRDefault="00F94B4B"/>
    <w:p w14:paraId="1E6CBC4E" w14:textId="77777777" w:rsidR="00F94B4B" w:rsidRDefault="00767566" w:rsidP="00767566">
      <w:pPr>
        <w:pStyle w:val="ListParagraph"/>
        <w:numPr>
          <w:ilvl w:val="0"/>
          <w:numId w:val="10"/>
        </w:numPr>
      </w:pPr>
      <w:r>
        <w:t>Review what was achieved on the 4 topics in the T1WG, and where that effort left off (can we build upon the previous work (PG&amp;E Halley F. volunteered to summarize and should be contacted to make sure he gets it done.)</w:t>
      </w:r>
    </w:p>
    <w:p w14:paraId="4C80B894" w14:textId="77777777" w:rsidR="00F94B4B" w:rsidRDefault="00F94B4B"/>
    <w:p w14:paraId="0135E11B" w14:textId="77777777" w:rsidR="00F94B4B" w:rsidRDefault="00767566" w:rsidP="00767566">
      <w:pPr>
        <w:pStyle w:val="ListParagraph"/>
        <w:numPr>
          <w:ilvl w:val="0"/>
          <w:numId w:val="10"/>
        </w:numPr>
      </w:pPr>
      <w:r>
        <w:t>Present a summary/synthesis of the key components of the E-4818 resolution? Cadmus has been tasked with summarizing the resolution I believe.</w:t>
      </w:r>
    </w:p>
    <w:p w14:paraId="0B098C66" w14:textId="77777777" w:rsidR="00F94B4B" w:rsidRDefault="00F94B4B"/>
    <w:p w14:paraId="085BD264" w14:textId="77777777" w:rsidR="00F94B4B" w:rsidRDefault="00F94B4B"/>
    <w:p w14:paraId="45A3012F" w14:textId="77777777" w:rsidR="00F94B4B" w:rsidRDefault="00767566">
      <w:r>
        <w:t>11:30a</w:t>
      </w:r>
      <w:r>
        <w:tab/>
      </w:r>
      <w:r>
        <w:tab/>
        <w:t>Overview of each topic [5 minute presentation, 5-10 minute Q&amp;A for clarification]</w:t>
      </w:r>
    </w:p>
    <w:p w14:paraId="197148C6" w14:textId="77777777" w:rsidR="00F94B4B" w:rsidRDefault="00767566">
      <w:pPr>
        <w:numPr>
          <w:ilvl w:val="1"/>
          <w:numId w:val="3"/>
        </w:numPr>
        <w:ind w:firstLine="360"/>
        <w:contextualSpacing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Code versus ISP baselines (Keith Rothenberg)</w:t>
      </w:r>
    </w:p>
    <w:p w14:paraId="2A0183E3" w14:textId="77777777" w:rsidR="00F94B4B" w:rsidRDefault="00767566">
      <w:pPr>
        <w:numPr>
          <w:ilvl w:val="1"/>
          <w:numId w:val="3"/>
        </w:numPr>
        <w:ind w:firstLine="360"/>
        <w:contextualSpacing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Tier 1 and 2 Preponderance of Evidence requirements (Jeff Hirsch)</w:t>
      </w:r>
    </w:p>
    <w:p w14:paraId="172D5889" w14:textId="77777777" w:rsidR="00F94B4B" w:rsidRDefault="00767566">
      <w:pPr>
        <w:numPr>
          <w:ilvl w:val="1"/>
          <w:numId w:val="3"/>
        </w:numPr>
        <w:ind w:left="2160" w:hanging="360"/>
        <w:contextualSpacing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Repair-eligible repair indefinitely Preponderance of Evidence requirements (Jeff Hirsch)</w:t>
      </w:r>
    </w:p>
    <w:p w14:paraId="41AA34AB" w14:textId="77777777" w:rsidR="00F94B4B" w:rsidRDefault="00767566">
      <w:pPr>
        <w:numPr>
          <w:ilvl w:val="1"/>
          <w:numId w:val="3"/>
        </w:numPr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>Small business definition and documentation requirements (Peter Lai)</w:t>
      </w:r>
    </w:p>
    <w:p w14:paraId="39B3671A" w14:textId="77777777" w:rsidR="00F94B4B" w:rsidRDefault="00F94B4B"/>
    <w:p w14:paraId="32872843" w14:textId="0AA53B57" w:rsidR="00F94B4B" w:rsidRDefault="00767566">
      <w:pPr>
        <w:rPr>
          <w:i/>
        </w:rPr>
      </w:pPr>
      <w:r>
        <w:t xml:space="preserve">12:00p </w:t>
      </w:r>
      <w:r>
        <w:tab/>
      </w:r>
      <w:r>
        <w:rPr>
          <w:i/>
        </w:rPr>
        <w:t>Break for lunch (On your own)</w:t>
      </w:r>
    </w:p>
    <w:p w14:paraId="062067B0" w14:textId="77777777" w:rsidR="00F94B4B" w:rsidRDefault="00F94B4B"/>
    <w:p w14:paraId="24367A25" w14:textId="77777777" w:rsidR="00F94B4B" w:rsidRDefault="00767566">
      <w:pPr>
        <w:ind w:left="1440" w:hanging="1440"/>
      </w:pPr>
      <w:r>
        <w:t>1:00p</w:t>
      </w:r>
      <w:r>
        <w:tab/>
        <w:t>General group discussion--What are the sticky points we want to focus on for each of the four topics?</w:t>
      </w:r>
    </w:p>
    <w:p w14:paraId="58F8A18D" w14:textId="77777777" w:rsidR="00F94B4B" w:rsidRDefault="00F94B4B"/>
    <w:p w14:paraId="555A7C55" w14:textId="77777777" w:rsidR="00F94B4B" w:rsidRDefault="00767566">
      <w:r>
        <w:t>2:00p</w:t>
      </w:r>
      <w:r>
        <w:tab/>
      </w:r>
      <w:r>
        <w:tab/>
        <w:t>Small group breakouts on single topic to allow for maximum discussion</w:t>
      </w:r>
    </w:p>
    <w:p w14:paraId="0B60A81E" w14:textId="77777777" w:rsidR="00F94B4B" w:rsidRDefault="00F94B4B"/>
    <w:p w14:paraId="161E3535" w14:textId="77777777" w:rsidR="00F94B4B" w:rsidRDefault="00767566">
      <w:r>
        <w:t>3:00p</w:t>
      </w:r>
      <w:r>
        <w:tab/>
      </w:r>
      <w:r>
        <w:tab/>
        <w:t>Presentations back to main group</w:t>
      </w:r>
    </w:p>
    <w:p w14:paraId="1FEBEF79" w14:textId="77777777" w:rsidR="00F94B4B" w:rsidRDefault="00F94B4B"/>
    <w:p w14:paraId="394EB7CB" w14:textId="77777777" w:rsidR="00F94B4B" w:rsidRDefault="00767566">
      <w:r>
        <w:t>3:45p</w:t>
      </w:r>
      <w:r>
        <w:tab/>
      </w:r>
      <w:r>
        <w:tab/>
        <w:t xml:space="preserve">Next steps </w:t>
      </w:r>
    </w:p>
    <w:p w14:paraId="1BEDC17D" w14:textId="77777777" w:rsidR="00F94B4B" w:rsidRDefault="00F94B4B"/>
    <w:p w14:paraId="0B248A9E" w14:textId="77777777" w:rsidR="00F94B4B" w:rsidRDefault="00767566">
      <w:r>
        <w:t>4:00p</w:t>
      </w:r>
      <w:r>
        <w:tab/>
      </w:r>
      <w:r>
        <w:tab/>
        <w:t xml:space="preserve">Adjourn </w:t>
      </w:r>
    </w:p>
    <w:p w14:paraId="13E67757" w14:textId="77777777" w:rsidR="00F94B4B" w:rsidRDefault="00F94B4B"/>
    <w:p w14:paraId="0B7CF0F7" w14:textId="77777777" w:rsidR="00F94B4B" w:rsidRDefault="00F94B4B"/>
    <w:p w14:paraId="5334FB96" w14:textId="77777777" w:rsidR="00F94B4B" w:rsidRDefault="00F94B4B"/>
    <w:p w14:paraId="73B2ABF6" w14:textId="77777777" w:rsidR="00F94B4B" w:rsidRDefault="00F94B4B" w:rsidP="00541E51">
      <w:pPr>
        <w:ind w:left="720"/>
        <w:contextualSpacing/>
      </w:pPr>
    </w:p>
    <w:p w14:paraId="287BF394" w14:textId="77777777" w:rsidR="00F94B4B" w:rsidRDefault="00F94B4B"/>
    <w:sectPr w:rsidR="00F94B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52"/>
    <w:multiLevelType w:val="hybridMultilevel"/>
    <w:tmpl w:val="12EA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B3353E"/>
    <w:multiLevelType w:val="hybridMultilevel"/>
    <w:tmpl w:val="B8CA9E42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316A1"/>
    <w:multiLevelType w:val="multilevel"/>
    <w:tmpl w:val="AE0C73C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 w15:restartNumberingAfterBreak="0">
    <w:nsid w:val="2CCE24FC"/>
    <w:multiLevelType w:val="hybridMultilevel"/>
    <w:tmpl w:val="2390954E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3D66"/>
    <w:multiLevelType w:val="multilevel"/>
    <w:tmpl w:val="5A3282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9A776C0"/>
    <w:multiLevelType w:val="hybridMultilevel"/>
    <w:tmpl w:val="D53C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A01DC"/>
    <w:multiLevelType w:val="hybridMultilevel"/>
    <w:tmpl w:val="EB6AC0C8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AA45E1"/>
    <w:multiLevelType w:val="hybridMultilevel"/>
    <w:tmpl w:val="15B2BDDE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8A77ED"/>
    <w:multiLevelType w:val="multilevel"/>
    <w:tmpl w:val="480427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4B"/>
    <w:rsid w:val="00335A59"/>
    <w:rsid w:val="00541E51"/>
    <w:rsid w:val="00767566"/>
    <w:rsid w:val="009D39E6"/>
    <w:rsid w:val="00A62BE0"/>
    <w:rsid w:val="00AD17B6"/>
    <w:rsid w:val="00D84359"/>
    <w:rsid w:val="00E94571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82E2"/>
  <w15:docId w15:val="{004BD6E9-300E-4BC9-8920-07AB267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roperty-address">
    <w:name w:val="property-address"/>
    <w:basedOn w:val="DefaultParagraphFont"/>
    <w:rsid w:val="00335A59"/>
  </w:style>
  <w:style w:type="character" w:customStyle="1" w:styleId="visualgroup">
    <w:name w:val="visualgroup"/>
    <w:basedOn w:val="DefaultParagraphFont"/>
    <w:rsid w:val="00335A59"/>
  </w:style>
  <w:style w:type="character" w:customStyle="1" w:styleId="property-streetaddress">
    <w:name w:val="property-streetaddress"/>
    <w:basedOn w:val="DefaultParagraphFont"/>
    <w:rsid w:val="00335A59"/>
  </w:style>
  <w:style w:type="character" w:customStyle="1" w:styleId="property-addresslocality">
    <w:name w:val="property-addresslocality"/>
    <w:basedOn w:val="DefaultParagraphFont"/>
    <w:rsid w:val="00335A59"/>
  </w:style>
  <w:style w:type="character" w:customStyle="1" w:styleId="property-addressregion">
    <w:name w:val="property-addressregion"/>
    <w:basedOn w:val="DefaultParagraphFont"/>
    <w:rsid w:val="00335A59"/>
  </w:style>
  <w:style w:type="character" w:customStyle="1" w:styleId="property-postalcode">
    <w:name w:val="property-postalcode"/>
    <w:basedOn w:val="DefaultParagraphFont"/>
    <w:rsid w:val="00335A59"/>
  </w:style>
  <w:style w:type="paragraph" w:styleId="ListParagraph">
    <w:name w:val="List Paragraph"/>
    <w:basedOn w:val="Normal"/>
    <w:uiPriority w:val="34"/>
    <w:qFormat/>
    <w:rsid w:val="009D3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Sepideh Shahinfard</dc:creator>
  <cp:lastModifiedBy>Sepideh Shahinfard</cp:lastModifiedBy>
  <cp:revision>2</cp:revision>
  <dcterms:created xsi:type="dcterms:W3CDTF">2017-04-14T20:20:00Z</dcterms:created>
  <dcterms:modified xsi:type="dcterms:W3CDTF">2017-04-14T20:20:00Z</dcterms:modified>
</cp:coreProperties>
</file>