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D79AF" w14:textId="5AA7037C" w:rsidR="00F94B4B" w:rsidRPr="00C95B61" w:rsidRDefault="00767566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C95B61">
        <w:rPr>
          <w:b/>
          <w:bCs/>
          <w:sz w:val="32"/>
          <w:szCs w:val="32"/>
        </w:rPr>
        <w:t xml:space="preserve">Track 2 Working Group (T2WG) </w:t>
      </w:r>
      <w:r w:rsidR="00A62BE0" w:rsidRPr="00C95B61">
        <w:rPr>
          <w:b/>
          <w:bCs/>
          <w:sz w:val="32"/>
          <w:szCs w:val="32"/>
        </w:rPr>
        <w:t xml:space="preserve">Meeting </w:t>
      </w:r>
      <w:r w:rsidR="00686BAE" w:rsidRPr="00C95B61">
        <w:rPr>
          <w:b/>
          <w:bCs/>
          <w:sz w:val="32"/>
          <w:szCs w:val="32"/>
        </w:rPr>
        <w:t>#2</w:t>
      </w:r>
    </w:p>
    <w:p w14:paraId="7F8841FF" w14:textId="610B386F" w:rsidR="00A62BE0" w:rsidRDefault="00767566">
      <w:pPr>
        <w:jc w:val="center"/>
      </w:pPr>
      <w:r>
        <w:t xml:space="preserve">April </w:t>
      </w:r>
      <w:r w:rsidR="00686BAE">
        <w:t>26</w:t>
      </w:r>
      <w:r w:rsidR="00A62BE0">
        <w:t>, 2017, 10</w:t>
      </w:r>
      <w:r w:rsidR="00686BAE">
        <w:t>:00</w:t>
      </w:r>
      <w:r w:rsidR="00A62BE0">
        <w:t xml:space="preserve"> a</w:t>
      </w:r>
      <w:r w:rsidR="00686BAE" w:rsidRPr="769558B7">
        <w:t>.</w:t>
      </w:r>
      <w:r w:rsidR="00A62BE0">
        <w:t>m</w:t>
      </w:r>
      <w:r w:rsidR="00686BAE" w:rsidRPr="769558B7">
        <w:t>.</w:t>
      </w:r>
      <w:r w:rsidR="00A62BE0">
        <w:t xml:space="preserve"> to 4:00 p</w:t>
      </w:r>
      <w:r w:rsidR="00686BAE" w:rsidRPr="769558B7">
        <w:t>.</w:t>
      </w:r>
      <w:r w:rsidR="00A62BE0">
        <w:t>m</w:t>
      </w:r>
      <w:r w:rsidR="00686BAE" w:rsidRPr="769558B7">
        <w:t>.</w:t>
      </w:r>
    </w:p>
    <w:p w14:paraId="2958CD06" w14:textId="253EC22D" w:rsidR="00A62BE0" w:rsidRDefault="00686BAE" w:rsidP="00E94571">
      <w:pPr>
        <w:jc w:val="center"/>
      </w:pPr>
      <w:r>
        <w:t>DNV GL Offices</w:t>
      </w:r>
      <w:r w:rsidR="00767566">
        <w:t xml:space="preserve">, </w:t>
      </w:r>
      <w:r w:rsidRPr="00686BAE">
        <w:rPr>
          <w:rStyle w:val="property-streetaddress"/>
          <w:lang w:val="en"/>
        </w:rPr>
        <w:t>155 Grand Ave, Suite 500, Oakland, CA 94612</w:t>
      </w:r>
      <w:r>
        <w:rPr>
          <w:rStyle w:val="property-streetaddress"/>
          <w:lang w:val="en"/>
        </w:rPr>
        <w:t xml:space="preserve"> (Room TBD)</w:t>
      </w:r>
    </w:p>
    <w:p w14:paraId="4EBE33A0" w14:textId="0863D473" w:rsidR="00A62BE0" w:rsidRPr="007C0709" w:rsidRDefault="00335A59">
      <w:pPr>
        <w:jc w:val="center"/>
      </w:pPr>
      <w:r w:rsidRPr="007C0709">
        <w:t xml:space="preserve">Call-in number: </w:t>
      </w:r>
      <w:r w:rsidR="002C6FC2" w:rsidRPr="007C0709">
        <w:t>(415) 655-0052</w:t>
      </w:r>
    </w:p>
    <w:p w14:paraId="7CD29306" w14:textId="50DCFAE6" w:rsidR="001D23FA" w:rsidRDefault="00335A59">
      <w:pPr>
        <w:jc w:val="center"/>
      </w:pPr>
      <w:r w:rsidRPr="007C0709">
        <w:t xml:space="preserve">Passcode: </w:t>
      </w:r>
      <w:r w:rsidR="007C0709" w:rsidRPr="007C0709">
        <w:t>876-656-278</w:t>
      </w:r>
      <w:r w:rsidR="00686BAE" w:rsidRPr="007C0709" w:rsidDel="00686BAE">
        <w:t xml:space="preserve">  </w:t>
      </w:r>
    </w:p>
    <w:p w14:paraId="1870082A" w14:textId="2D841135" w:rsidR="00813564" w:rsidRDefault="00813564" w:rsidP="001D23FA">
      <w:pPr>
        <w:jc w:val="center"/>
      </w:pPr>
    </w:p>
    <w:p w14:paraId="3AC8F27F" w14:textId="2E3A94ED" w:rsidR="002C6FC2" w:rsidRDefault="002C6FC2">
      <w:pPr>
        <w:jc w:val="center"/>
      </w:pPr>
      <w:r>
        <w:t xml:space="preserve">Register for the webinar at: </w:t>
      </w:r>
      <w:hyperlink r:id="rId7" w:history="1">
        <w:r w:rsidRPr="00596BD8">
          <w:rPr>
            <w:rStyle w:val="Hyperlink"/>
          </w:rPr>
          <w:t>https://attendee.gotowebinar.com/register/1259159998718799363</w:t>
        </w:r>
      </w:hyperlink>
      <w:r>
        <w:t xml:space="preserve"> </w:t>
      </w:r>
    </w:p>
    <w:p w14:paraId="38761230" w14:textId="77777777" w:rsidR="002C6FC2" w:rsidRDefault="002C6FC2">
      <w:pPr>
        <w:jc w:val="center"/>
      </w:pPr>
    </w:p>
    <w:p w14:paraId="30782C16" w14:textId="521A3A08" w:rsidR="00F94B4B" w:rsidRPr="00C95B61" w:rsidRDefault="00767566">
      <w:pPr>
        <w:rPr>
          <w:b/>
          <w:bCs/>
        </w:rPr>
      </w:pPr>
      <w:r w:rsidRPr="00C95B61">
        <w:rPr>
          <w:b/>
          <w:bCs/>
        </w:rPr>
        <w:t>Goals for the meeting</w:t>
      </w:r>
    </w:p>
    <w:p w14:paraId="1682924C" w14:textId="31AB626F" w:rsidR="00310EE4" w:rsidRDefault="00310EE4" w:rsidP="7EF27915">
      <w:pPr>
        <w:numPr>
          <w:ilvl w:val="0"/>
          <w:numId w:val="4"/>
        </w:numPr>
        <w:ind w:hanging="360"/>
        <w:contextualSpacing/>
      </w:pPr>
      <w:r>
        <w:t xml:space="preserve">Clarify the process for Staff/Commission </w:t>
      </w:r>
      <w:r w:rsidR="007C0709">
        <w:t>to respond to the T2WG outcomes</w:t>
      </w:r>
    </w:p>
    <w:p w14:paraId="7439747F" w14:textId="2F224EBA" w:rsidR="5F566284" w:rsidRDefault="6B6ADB27" w:rsidP="0052230E">
      <w:pPr>
        <w:numPr>
          <w:ilvl w:val="0"/>
          <w:numId w:val="4"/>
        </w:numPr>
        <w:ind w:hanging="360"/>
      </w:pPr>
      <w:r>
        <w:t xml:space="preserve">Establish method(s) for "consensus" and </w:t>
      </w:r>
      <w:r w:rsidR="36F0F2C4">
        <w:t>how we wil</w:t>
      </w:r>
      <w:r w:rsidR="61116BD9">
        <w:t>l</w:t>
      </w:r>
      <w:r w:rsidR="61116BD9" w:rsidRPr="756CB232">
        <w:t xml:space="preserve"> </w:t>
      </w:r>
      <w:r w:rsidR="61116BD9">
        <w:t>represent</w:t>
      </w:r>
      <w:r w:rsidR="61116BD9" w:rsidRPr="756CB232">
        <w:t xml:space="preserve"> </w:t>
      </w:r>
      <w:r w:rsidR="61116BD9">
        <w:t>consensus in the working group report.</w:t>
      </w:r>
      <w:r w:rsidRPr="756CB232">
        <w:t xml:space="preserve"> </w:t>
      </w:r>
    </w:p>
    <w:p w14:paraId="081402B1" w14:textId="0F5C7EA9" w:rsidR="00310EE4" w:rsidRDefault="00310EE4" w:rsidP="359E4224">
      <w:pPr>
        <w:numPr>
          <w:ilvl w:val="0"/>
          <w:numId w:val="4"/>
        </w:numPr>
        <w:ind w:hanging="360"/>
        <w:contextualSpacing/>
      </w:pPr>
      <w:r>
        <w:t>Establish specific objectives and define “success” for T2WG</w:t>
      </w:r>
    </w:p>
    <w:p w14:paraId="2A365406" w14:textId="12238E15" w:rsidR="00FB3A74" w:rsidRDefault="00310EE4" w:rsidP="7EF27915">
      <w:pPr>
        <w:numPr>
          <w:ilvl w:val="0"/>
          <w:numId w:val="4"/>
        </w:numPr>
        <w:ind w:hanging="360"/>
        <w:contextualSpacing/>
      </w:pPr>
      <w:r>
        <w:t>Establish an overall approach and schedule for T2WG</w:t>
      </w:r>
    </w:p>
    <w:p w14:paraId="73DC678E" w14:textId="116A619B" w:rsidR="5E83D1BE" w:rsidRPr="009A7976" w:rsidRDefault="001D23FA" w:rsidP="0052230E">
      <w:pPr>
        <w:numPr>
          <w:ilvl w:val="0"/>
          <w:numId w:val="4"/>
        </w:numPr>
        <w:ind w:hanging="360"/>
      </w:pPr>
      <w:r>
        <w:t>Review updates to</w:t>
      </w:r>
      <w:r w:rsidR="5E83D1BE" w:rsidRPr="009A7976">
        <w:t xml:space="preserve"> </w:t>
      </w:r>
      <w:r w:rsidR="007E4BEB">
        <w:t xml:space="preserve">Appendix B </w:t>
      </w:r>
      <w:r w:rsidR="5E83D1BE" w:rsidRPr="009A7976">
        <w:t>flow chart</w:t>
      </w:r>
    </w:p>
    <w:p w14:paraId="02F86185" w14:textId="63F336E2" w:rsidR="007E4BEB" w:rsidRPr="00D76C69" w:rsidRDefault="007E4BEB" w:rsidP="007E4BEB">
      <w:pPr>
        <w:numPr>
          <w:ilvl w:val="0"/>
          <w:numId w:val="4"/>
        </w:numPr>
        <w:ind w:hanging="360"/>
      </w:pPr>
      <w:r w:rsidRPr="00137C8B">
        <w:rPr>
          <w:b/>
        </w:rPr>
        <w:t>Task 1</w:t>
      </w:r>
      <w:r w:rsidR="001D23FA">
        <w:t xml:space="preserve"> (Code Baseline)</w:t>
      </w:r>
      <w:r w:rsidRPr="00D76C69">
        <w:t xml:space="preserve"> – </w:t>
      </w:r>
      <w:r w:rsidRPr="00137C8B">
        <w:t>Develop T2WG Recommendation</w:t>
      </w:r>
      <w:r w:rsidRPr="00D76C69">
        <w:t>: Clarify policy for how to determine code baseline as they address issues related to industry standard practice</w:t>
      </w:r>
    </w:p>
    <w:p w14:paraId="368E6085" w14:textId="1A3657D5" w:rsidR="2638D481" w:rsidRPr="00137C8B" w:rsidRDefault="00310EE4" w:rsidP="0052230E">
      <w:pPr>
        <w:numPr>
          <w:ilvl w:val="0"/>
          <w:numId w:val="4"/>
        </w:numPr>
        <w:ind w:hanging="360"/>
      </w:pPr>
      <w:r w:rsidRPr="00137C8B">
        <w:rPr>
          <w:b/>
        </w:rPr>
        <w:t>Task 2</w:t>
      </w:r>
      <w:r w:rsidRPr="00137C8B">
        <w:t xml:space="preserve"> </w:t>
      </w:r>
      <w:r w:rsidR="001D23FA">
        <w:t xml:space="preserve">(Tier 1&amp;2 POE) </w:t>
      </w:r>
      <w:r w:rsidRPr="00137C8B">
        <w:t xml:space="preserve">&amp; </w:t>
      </w:r>
      <w:r w:rsidR="001D23FA" w:rsidRPr="00137C8B">
        <w:rPr>
          <w:b/>
        </w:rPr>
        <w:t xml:space="preserve">Task </w:t>
      </w:r>
      <w:r w:rsidRPr="00137C8B">
        <w:rPr>
          <w:b/>
        </w:rPr>
        <w:t>3</w:t>
      </w:r>
      <w:r w:rsidR="32ED6D25" w:rsidRPr="00137C8B">
        <w:t xml:space="preserve"> </w:t>
      </w:r>
      <w:r w:rsidR="001D23FA" w:rsidRPr="00137C8B">
        <w:t>(</w:t>
      </w:r>
      <w:r w:rsidR="001D23FA">
        <w:t xml:space="preserve">Repair-Eligible/Indefinitely) </w:t>
      </w:r>
      <w:r w:rsidR="32ED6D25" w:rsidRPr="00137C8B">
        <w:t xml:space="preserve">– Clarify status </w:t>
      </w:r>
      <w:r w:rsidR="001D23FA">
        <w:t xml:space="preserve">and issues with </w:t>
      </w:r>
      <w:r w:rsidR="32ED6D25" w:rsidRPr="00137C8B">
        <w:t xml:space="preserve">T1WG recommendations </w:t>
      </w:r>
      <w:r w:rsidR="0C695810" w:rsidRPr="00137C8B">
        <w:t xml:space="preserve">and </w:t>
      </w:r>
      <w:r w:rsidR="001D23FA">
        <w:t>r</w:t>
      </w:r>
      <w:r w:rsidR="0C695810" w:rsidRPr="00D76C69">
        <w:t>esolution</w:t>
      </w:r>
      <w:r w:rsidR="001D23FA">
        <w:t>.</w:t>
      </w:r>
    </w:p>
    <w:p w14:paraId="1918B374" w14:textId="77777777" w:rsidR="007E4BEB" w:rsidRPr="00D76C69" w:rsidRDefault="007E4BEB" w:rsidP="007E4BEB">
      <w:pPr>
        <w:numPr>
          <w:ilvl w:val="0"/>
          <w:numId w:val="4"/>
        </w:numPr>
        <w:ind w:hanging="360"/>
        <w:contextualSpacing/>
      </w:pPr>
      <w:r w:rsidRPr="00137C8B">
        <w:rPr>
          <w:b/>
        </w:rPr>
        <w:t>Task 4</w:t>
      </w:r>
      <w:r w:rsidRPr="00D76C69">
        <w:t xml:space="preserve"> (Small Business Definition) – </w:t>
      </w:r>
      <w:r w:rsidRPr="00137C8B">
        <w:t>Develop T2WG Recommendation: Define qualification standards and documentation requirements</w:t>
      </w:r>
      <w:r w:rsidRPr="00D76C69">
        <w:t xml:space="preserve"> to identify a small-sized business customer </w:t>
      </w:r>
      <w:r w:rsidRPr="00137C8B">
        <w:t>(relative to POE treatment)</w:t>
      </w:r>
    </w:p>
    <w:p w14:paraId="484B52A4" w14:textId="31D45847" w:rsidR="7006F24F" w:rsidRPr="00D76C69" w:rsidRDefault="7006F24F" w:rsidP="007E4BEB">
      <w:pPr>
        <w:numPr>
          <w:ilvl w:val="0"/>
          <w:numId w:val="4"/>
        </w:numPr>
        <w:ind w:hanging="360"/>
      </w:pPr>
      <w:r w:rsidRPr="00137C8B">
        <w:rPr>
          <w:b/>
        </w:rPr>
        <w:t xml:space="preserve">Task </w:t>
      </w:r>
      <w:r w:rsidR="32A92AF3" w:rsidRPr="00137C8B">
        <w:rPr>
          <w:b/>
        </w:rPr>
        <w:t>5</w:t>
      </w:r>
      <w:r w:rsidR="35AFD185" w:rsidRPr="00D76C69">
        <w:t xml:space="preserve"> </w:t>
      </w:r>
      <w:r w:rsidR="0C513D84" w:rsidRPr="00D76C69">
        <w:t>(</w:t>
      </w:r>
      <w:r w:rsidR="35AFD185" w:rsidRPr="00D76C69">
        <w:t>ISP Guidance</w:t>
      </w:r>
      <w:r w:rsidR="0C513D84" w:rsidRPr="00D76C69">
        <w:t xml:space="preserve">) </w:t>
      </w:r>
      <w:r w:rsidR="007E4BEB" w:rsidRPr="00D76C69">
        <w:t>–</w:t>
      </w:r>
      <w:r w:rsidR="0C513D84" w:rsidRPr="00D76C69">
        <w:t xml:space="preserve"> </w:t>
      </w:r>
      <w:r w:rsidR="007E4BEB" w:rsidRPr="00D76C69">
        <w:t>Develop list of recommended revisions and updates</w:t>
      </w:r>
      <w:r w:rsidR="35AFD185" w:rsidRPr="00D76C69">
        <w:t xml:space="preserve"> </w:t>
      </w:r>
    </w:p>
    <w:p w14:paraId="5173E856" w14:textId="4495EA0A" w:rsidR="1679F4C7" w:rsidRPr="00D76C69" w:rsidDel="02BCAC7C" w:rsidRDefault="1E82B8D8" w:rsidP="0052230E">
      <w:pPr>
        <w:numPr>
          <w:ilvl w:val="0"/>
          <w:numId w:val="4"/>
        </w:numPr>
        <w:spacing w:after="240"/>
        <w:ind w:hanging="360"/>
      </w:pPr>
      <w:r w:rsidRPr="00137C8B">
        <w:rPr>
          <w:b/>
        </w:rPr>
        <w:t>Task 6</w:t>
      </w:r>
      <w:r w:rsidRPr="00D76C69">
        <w:t xml:space="preserve"> </w:t>
      </w:r>
      <w:r w:rsidR="4E71334E" w:rsidRPr="00D76C69">
        <w:t>(Custom Review)</w:t>
      </w:r>
      <w:r w:rsidR="7C39E031" w:rsidRPr="00D76C69">
        <w:t xml:space="preserve"> </w:t>
      </w:r>
      <w:r w:rsidR="0052230E" w:rsidRPr="00D76C69">
        <w:t>–</w:t>
      </w:r>
      <w:r w:rsidR="7C39E031" w:rsidRPr="00D76C69">
        <w:t xml:space="preserve"> </w:t>
      </w:r>
      <w:r w:rsidR="0052230E" w:rsidRPr="00D76C69">
        <w:t xml:space="preserve">Review scope for T2WG; </w:t>
      </w:r>
      <w:r w:rsidR="7C39E031" w:rsidRPr="00D76C69">
        <w:t>E</w:t>
      </w:r>
      <w:r w:rsidR="17A336E1" w:rsidRPr="00D76C69">
        <w:t>stablish the boundaries</w:t>
      </w:r>
      <w:r w:rsidR="007C0709" w:rsidRPr="00D76C69">
        <w:t xml:space="preserve"> for </w:t>
      </w:r>
      <w:r w:rsidR="004B46EE" w:rsidRPr="00D76C69">
        <w:t>[</w:t>
      </w:r>
      <w:r w:rsidR="007C0709" w:rsidRPr="00D76C69">
        <w:t>discussion and recommendations</w:t>
      </w:r>
      <w:r w:rsidR="7503C1AE" w:rsidRPr="00D76C69">
        <w:t xml:space="preserve">; </w:t>
      </w:r>
      <w:r w:rsidR="0052230E" w:rsidRPr="00D76C69">
        <w:t>D</w:t>
      </w:r>
      <w:r w:rsidR="007C0709" w:rsidRPr="00D76C69">
        <w:t xml:space="preserve">efine </w:t>
      </w:r>
      <w:r w:rsidR="31B35997" w:rsidRPr="00D76C69">
        <w:t>su</w:t>
      </w:r>
      <w:r w:rsidR="007C0709" w:rsidRPr="00D76C69">
        <w:t>ccess for a streamlined review process</w:t>
      </w:r>
    </w:p>
    <w:p w14:paraId="426399C6" w14:textId="77777777" w:rsidR="002F3B27" w:rsidRPr="00D76C69" w:rsidRDefault="002F3B27">
      <w:pPr>
        <w:rPr>
          <w:rFonts w:eastAsia="Calibri"/>
        </w:rPr>
      </w:pPr>
      <w:r w:rsidRPr="00D76C69">
        <w:t xml:space="preserve">Meeting materials are posted at: </w:t>
      </w:r>
      <w:hyperlink r:id="rId8" w:history="1">
        <w:r w:rsidRPr="00D76C69">
          <w:rPr>
            <w:rStyle w:val="Hyperlink"/>
            <w:rFonts w:eastAsia="Calibri"/>
          </w:rPr>
          <w:t>http://t2wg.cadmusweb.com/</w:t>
        </w:r>
      </w:hyperlink>
    </w:p>
    <w:p w14:paraId="552E1FF8" w14:textId="067708FB" w:rsidR="00E70A60" w:rsidRPr="00D76C69" w:rsidRDefault="00E70A60" w:rsidP="2CAFAD99">
      <w:r w:rsidRPr="00D76C69">
        <w:t xml:space="preserve">Email questions or comments to: </w:t>
      </w:r>
      <w:hyperlink r:id="rId9" w:history="1">
        <w:r w:rsidRPr="00D76C69">
          <w:rPr>
            <w:rStyle w:val="Hyperlink"/>
          </w:rPr>
          <w:t>t2wg@cadmusgroup.com</w:t>
        </w:r>
      </w:hyperlink>
      <w:r w:rsidRPr="00D76C69">
        <w:t xml:space="preserve"> </w:t>
      </w:r>
    </w:p>
    <w:p w14:paraId="78E2F003" w14:textId="77777777" w:rsidR="00E70A60" w:rsidRDefault="00E70A60"/>
    <w:p w14:paraId="27C8EDA0" w14:textId="77777777" w:rsidR="00F94B4B" w:rsidRPr="00C95B61" w:rsidRDefault="00767566">
      <w:pPr>
        <w:rPr>
          <w:b/>
          <w:bCs/>
        </w:rPr>
      </w:pPr>
      <w:r w:rsidRPr="00C95B61">
        <w:rPr>
          <w:b/>
          <w:bCs/>
        </w:rPr>
        <w:t>AGENDA</w:t>
      </w:r>
    </w:p>
    <w:p w14:paraId="6250C8C6" w14:textId="77777777" w:rsidR="00F94B4B" w:rsidRDefault="00F94B4B"/>
    <w:p w14:paraId="116211ED" w14:textId="2567B185" w:rsidR="002F3B27" w:rsidRPr="007E4BEB" w:rsidRDefault="002F3B27" w:rsidP="002F3B27">
      <w:r w:rsidRPr="009A7976">
        <w:t>10:00a</w:t>
      </w:r>
      <w:r w:rsidRPr="009A7976">
        <w:tab/>
      </w:r>
      <w:r w:rsidR="7B2298C9" w:rsidRPr="009A7976">
        <w:t xml:space="preserve"> </w:t>
      </w:r>
      <w:r w:rsidRPr="007E4BEB">
        <w:tab/>
        <w:t>Introductions (name, affiliation) [Rick Diamond]</w:t>
      </w:r>
    </w:p>
    <w:p w14:paraId="026FC3EF" w14:textId="77777777" w:rsidR="002F3B27" w:rsidRPr="009A7976" w:rsidRDefault="002F3B27"/>
    <w:p w14:paraId="50332FDE" w14:textId="4AD773EB" w:rsidR="00F94B4B" w:rsidRDefault="00767566">
      <w:r w:rsidRPr="009A7976">
        <w:t>10:</w:t>
      </w:r>
      <w:r w:rsidR="002F3B27" w:rsidRPr="009A7976">
        <w:t>15</w:t>
      </w:r>
      <w:r w:rsidRPr="009A7976">
        <w:t>a</w:t>
      </w:r>
      <w:r w:rsidRPr="009A7976">
        <w:tab/>
      </w:r>
      <w:r w:rsidR="359E4224" w:rsidRPr="009A7976">
        <w:t xml:space="preserve"> </w:t>
      </w:r>
      <w:r>
        <w:tab/>
      </w:r>
      <w:r w:rsidR="00686BAE">
        <w:t>50,000 Feet</w:t>
      </w:r>
      <w:r>
        <w:t xml:space="preserve"> </w:t>
      </w:r>
      <w:r w:rsidR="00090CF5">
        <w:t>[Rick/Peter</w:t>
      </w:r>
      <w:r>
        <w:t>]</w:t>
      </w:r>
    </w:p>
    <w:p w14:paraId="3344F7DA" w14:textId="057FC3EF" w:rsidR="006A3275" w:rsidRDefault="006A3275" w:rsidP="00FB3A74">
      <w:pPr>
        <w:numPr>
          <w:ilvl w:val="0"/>
          <w:numId w:val="3"/>
        </w:numPr>
        <w:ind w:hanging="360"/>
        <w:contextualSpacing/>
      </w:pPr>
      <w:r>
        <w:t>Constructive feedback from the working group on any recommended improvements to the T2WG process</w:t>
      </w:r>
    </w:p>
    <w:p w14:paraId="66F44798" w14:textId="232E6368" w:rsidR="00686BAE" w:rsidRDefault="00D941F2" w:rsidP="00FB3A74">
      <w:pPr>
        <w:numPr>
          <w:ilvl w:val="0"/>
          <w:numId w:val="3"/>
        </w:numPr>
        <w:ind w:hanging="360"/>
        <w:contextualSpacing/>
      </w:pPr>
      <w:r>
        <w:t xml:space="preserve">Revisit </w:t>
      </w:r>
      <w:r w:rsidR="00090CF5">
        <w:t>–</w:t>
      </w:r>
      <w:r>
        <w:t xml:space="preserve"> Process for Staff/Commission to respond to T2WG </w:t>
      </w:r>
      <w:r w:rsidR="00090CF5">
        <w:t>R</w:t>
      </w:r>
      <w:r>
        <w:t>eport</w:t>
      </w:r>
      <w:r w:rsidR="00686BAE">
        <w:t xml:space="preserve"> </w:t>
      </w:r>
    </w:p>
    <w:p w14:paraId="446B8695" w14:textId="145D50B3" w:rsidR="00686BAE" w:rsidRDefault="00D941F2" w:rsidP="00686BAE">
      <w:pPr>
        <w:numPr>
          <w:ilvl w:val="0"/>
          <w:numId w:val="3"/>
        </w:numPr>
        <w:ind w:hanging="360"/>
        <w:contextualSpacing/>
      </w:pPr>
      <w:r>
        <w:t xml:space="preserve">Revisit – What is “success” for T2WG? </w:t>
      </w:r>
    </w:p>
    <w:p w14:paraId="72AE7F75" w14:textId="679CA591" w:rsidR="00686BAE" w:rsidRPr="00D76C69" w:rsidRDefault="00686BAE" w:rsidP="00686BAE">
      <w:pPr>
        <w:numPr>
          <w:ilvl w:val="0"/>
          <w:numId w:val="3"/>
        </w:numPr>
        <w:ind w:hanging="360"/>
        <w:contextualSpacing/>
      </w:pPr>
      <w:r w:rsidRPr="00D76C69">
        <w:t>Draft outline of T2WG Report</w:t>
      </w:r>
      <w:r w:rsidR="00090CF5">
        <w:t>*</w:t>
      </w:r>
      <w:r w:rsidR="00D76C69">
        <w:t>*</w:t>
      </w:r>
    </w:p>
    <w:p w14:paraId="123E746A" w14:textId="38567280" w:rsidR="00686BAE" w:rsidRPr="00D76C69" w:rsidRDefault="00686BAE" w:rsidP="00686BAE">
      <w:pPr>
        <w:numPr>
          <w:ilvl w:val="0"/>
          <w:numId w:val="3"/>
        </w:numPr>
        <w:ind w:hanging="360"/>
        <w:contextualSpacing/>
      </w:pPr>
      <w:r w:rsidRPr="00D76C69">
        <w:t>Overall T2WG schedule</w:t>
      </w:r>
      <w:r w:rsidR="00090CF5">
        <w:t>*</w:t>
      </w:r>
      <w:r w:rsidR="00D76C69">
        <w:t>*</w:t>
      </w:r>
    </w:p>
    <w:p w14:paraId="66311656" w14:textId="4F52EF2E" w:rsidR="00686BAE" w:rsidRPr="00D76C69" w:rsidRDefault="00686BAE" w:rsidP="1B3D976C">
      <w:pPr>
        <w:numPr>
          <w:ilvl w:val="0"/>
          <w:numId w:val="3"/>
        </w:numPr>
        <w:ind w:hanging="360"/>
        <w:contextualSpacing/>
      </w:pPr>
      <w:r w:rsidRPr="00D76C69">
        <w:t>Communications channels</w:t>
      </w:r>
      <w:r w:rsidR="00090CF5">
        <w:t>*</w:t>
      </w:r>
      <w:r w:rsidR="00D76C69">
        <w:t>*</w:t>
      </w:r>
    </w:p>
    <w:p w14:paraId="34A6CE20" w14:textId="3350E37E" w:rsidR="00F94B4B" w:rsidRDefault="00090CF5" w:rsidP="00D76C69">
      <w:pPr>
        <w:ind w:left="1440" w:firstLine="720"/>
      </w:pPr>
      <w:r w:rsidRPr="00D76C69">
        <w:rPr>
          <w:i/>
        </w:rPr>
        <w:t>(*</w:t>
      </w:r>
      <w:r w:rsidR="00D76C69" w:rsidRPr="00D76C69">
        <w:rPr>
          <w:i/>
        </w:rPr>
        <w:t>*</w:t>
      </w:r>
      <w:r w:rsidRPr="00D76C69">
        <w:rPr>
          <w:i/>
        </w:rPr>
        <w:t xml:space="preserve"> Move to lunch if needed)</w:t>
      </w:r>
    </w:p>
    <w:p w14:paraId="6B413050" w14:textId="75F8EC68" w:rsidR="0039187E" w:rsidRPr="006A3275" w:rsidRDefault="006A3275" w:rsidP="006A3275">
      <w:pPr>
        <w:ind w:left="1440" w:hanging="1440"/>
      </w:pPr>
      <w:r w:rsidRPr="006A3275">
        <w:lastRenderedPageBreak/>
        <w:t>10:30a</w:t>
      </w:r>
      <w:r w:rsidR="00561A8E">
        <w:t xml:space="preserve"> [30]</w:t>
      </w:r>
      <w:r w:rsidRPr="006A3275">
        <w:rPr>
          <w:i/>
        </w:rPr>
        <w:tab/>
      </w:r>
      <w:r w:rsidR="004B46EE">
        <w:t>Review</w:t>
      </w:r>
      <w:r w:rsidR="004B46EE" w:rsidRPr="006A3275">
        <w:t xml:space="preserve"> </w:t>
      </w:r>
      <w:r w:rsidR="004B46EE">
        <w:t xml:space="preserve">and discuss needed updates to </w:t>
      </w:r>
      <w:r w:rsidRPr="006A3275">
        <w:t>flow chart: Methodology for Determination of Baseline for Gross Savings Estimate (Attachment B Appendix I of D.11-07-030 as Updated per D.12-05-015)</w:t>
      </w:r>
      <w:r w:rsidR="004B46EE">
        <w:t xml:space="preserve"> [Jeff]</w:t>
      </w:r>
      <w:r w:rsidRPr="006A3275" w:rsidDel="006A3275">
        <w:t xml:space="preserve"> </w:t>
      </w:r>
    </w:p>
    <w:p w14:paraId="03F4C676" w14:textId="77777777" w:rsidR="0039187E" w:rsidRPr="009A7976" w:rsidRDefault="0039187E" w:rsidP="00FB3A74">
      <w:pPr>
        <w:ind w:left="1440" w:hanging="1440"/>
        <w:rPr>
          <w:i/>
        </w:rPr>
      </w:pPr>
    </w:p>
    <w:p w14:paraId="017C3EBB" w14:textId="3FB3C7EC" w:rsidR="00D941F2" w:rsidRPr="00561A8E" w:rsidRDefault="006A3275" w:rsidP="00FB3A74">
      <w:pPr>
        <w:ind w:left="1440" w:hanging="1440"/>
      </w:pPr>
      <w:r w:rsidRPr="009A7976">
        <w:t>11</w:t>
      </w:r>
      <w:r w:rsidR="00767566" w:rsidRPr="009A7976">
        <w:t>:</w:t>
      </w:r>
      <w:r w:rsidRPr="009A7976">
        <w:t xml:space="preserve">00a </w:t>
      </w:r>
      <w:r w:rsidR="00561A8E" w:rsidRPr="00561A8E">
        <w:t>[60]</w:t>
      </w:r>
      <w:r w:rsidR="00767566" w:rsidRPr="00561A8E">
        <w:tab/>
      </w:r>
      <w:r w:rsidR="00D941F2" w:rsidRPr="00561A8E">
        <w:rPr>
          <w:b/>
          <w:bCs/>
          <w:u w:val="single"/>
        </w:rPr>
        <w:t>Task 4</w:t>
      </w:r>
      <w:r w:rsidR="00D941F2" w:rsidRPr="00561A8E">
        <w:rPr>
          <w:b/>
          <w:bCs/>
        </w:rPr>
        <w:t xml:space="preserve"> – Develop qualification standards and documentation requirements to identify a small-sized business customer.</w:t>
      </w:r>
      <w:r w:rsidR="007E4BEB" w:rsidRPr="00137C8B">
        <w:t xml:space="preserve"> </w:t>
      </w:r>
      <w:r w:rsidR="00897FCB" w:rsidRPr="00137C8B">
        <w:t>[Rick/Peter]</w:t>
      </w:r>
    </w:p>
    <w:p w14:paraId="247B79B3" w14:textId="6440B061" w:rsidR="00897FCB" w:rsidRDefault="00897FCB" w:rsidP="00D941F2">
      <w:pPr>
        <w:numPr>
          <w:ilvl w:val="0"/>
          <w:numId w:val="3"/>
        </w:numPr>
        <w:ind w:hanging="360"/>
        <w:contextualSpacing/>
      </w:pPr>
      <w:r>
        <w:t>Clarify –</w:t>
      </w:r>
      <w:r w:rsidR="00D76C69">
        <w:t xml:space="preserve"> W</w:t>
      </w:r>
      <w:r>
        <w:t xml:space="preserve">hat is this definition used for? </w:t>
      </w:r>
    </w:p>
    <w:p w14:paraId="66644868" w14:textId="77777777" w:rsidR="002F3B27" w:rsidRPr="009A7976" w:rsidRDefault="00FB3A74" w:rsidP="00D941F2">
      <w:pPr>
        <w:numPr>
          <w:ilvl w:val="0"/>
          <w:numId w:val="3"/>
        </w:numPr>
        <w:ind w:hanging="360"/>
        <w:contextualSpacing/>
      </w:pPr>
      <w:r w:rsidRPr="009A7976">
        <w:t>Discuss/modify strawman proposal</w:t>
      </w:r>
      <w:r w:rsidRPr="00561A8E">
        <w:t>(s)</w:t>
      </w:r>
    </w:p>
    <w:p w14:paraId="5DB1CADE" w14:textId="501DB7F0" w:rsidR="00FB3A74" w:rsidRPr="009A7976" w:rsidRDefault="007E4BEB" w:rsidP="00D941F2">
      <w:pPr>
        <w:numPr>
          <w:ilvl w:val="0"/>
          <w:numId w:val="3"/>
        </w:numPr>
        <w:ind w:hanging="360"/>
        <w:contextualSpacing/>
      </w:pPr>
      <w:r w:rsidRPr="009A7976">
        <w:rPr>
          <w:u w:val="single"/>
        </w:rPr>
        <w:t>Goal</w:t>
      </w:r>
      <w:r w:rsidRPr="00561A8E">
        <w:t xml:space="preserve">: </w:t>
      </w:r>
      <w:r w:rsidR="00FB3A74" w:rsidRPr="009A7976">
        <w:t>Develop T2WG recommendation</w:t>
      </w:r>
    </w:p>
    <w:p w14:paraId="63E52ED7" w14:textId="77777777" w:rsidR="00F94B4B" w:rsidRDefault="00F94B4B" w:rsidP="00FB3A74">
      <w:pPr>
        <w:ind w:left="1440" w:hanging="1440"/>
      </w:pPr>
    </w:p>
    <w:p w14:paraId="7C38EAE2" w14:textId="4E6580C4" w:rsidR="002F3B27" w:rsidRPr="00561A8E" w:rsidRDefault="00561A8E">
      <w:pPr>
        <w:ind w:left="1440" w:hanging="1440"/>
        <w:rPr>
          <w:b/>
          <w:bCs/>
          <w:sz w:val="20"/>
          <w:szCs w:val="20"/>
        </w:rPr>
      </w:pPr>
      <w:r>
        <w:t>12:00a</w:t>
      </w:r>
      <w:r w:rsidR="000A24EC">
        <w:rPr>
          <w:b/>
          <w:bCs/>
        </w:rPr>
        <w:t xml:space="preserve"> </w:t>
      </w:r>
      <w:r w:rsidR="006A3275" w:rsidRPr="00561A8E">
        <w:rPr>
          <w:bCs/>
        </w:rPr>
        <w:t>[30]</w:t>
      </w:r>
      <w:r w:rsidR="002F3B27" w:rsidRPr="00561A8E">
        <w:tab/>
      </w:r>
      <w:r w:rsidR="002F3B27" w:rsidRPr="00561A8E">
        <w:rPr>
          <w:b/>
          <w:bCs/>
          <w:u w:val="single"/>
        </w:rPr>
        <w:t>Task 5</w:t>
      </w:r>
      <w:r w:rsidR="002F3B27" w:rsidRPr="00561A8E">
        <w:rPr>
          <w:b/>
          <w:bCs/>
        </w:rPr>
        <w:t xml:space="preserve"> – Update ISP Guidance Document</w:t>
      </w:r>
      <w:r>
        <w:rPr>
          <w:b/>
          <w:bCs/>
        </w:rPr>
        <w:t xml:space="preserve"> </w:t>
      </w:r>
      <w:r w:rsidR="00D74939" w:rsidRPr="00137C8B">
        <w:t>[</w:t>
      </w:r>
      <w:r w:rsidR="00822839" w:rsidRPr="00137C8B">
        <w:t>Rick</w:t>
      </w:r>
      <w:r w:rsidR="00D74939" w:rsidRPr="00137C8B">
        <w:t>]</w:t>
      </w:r>
    </w:p>
    <w:p w14:paraId="210C4ECE" w14:textId="3C9E5B63" w:rsidR="006A3275" w:rsidRPr="00561A8E" w:rsidRDefault="006A3275" w:rsidP="769558B7">
      <w:pPr>
        <w:numPr>
          <w:ilvl w:val="0"/>
          <w:numId w:val="3"/>
        </w:numPr>
        <w:ind w:hanging="360"/>
        <w:contextualSpacing/>
        <w:rPr>
          <w:i/>
          <w:iCs/>
        </w:rPr>
      </w:pPr>
      <w:r w:rsidRPr="00561A8E">
        <w:rPr>
          <w:iCs/>
        </w:rPr>
        <w:t xml:space="preserve">Clarify T2WG scope: to produce a list of recommended revisions/updates </w:t>
      </w:r>
    </w:p>
    <w:p w14:paraId="2E97D8BD" w14:textId="15C351F0" w:rsidR="002F3B27" w:rsidRPr="00561A8E" w:rsidRDefault="006A3275" w:rsidP="769558B7">
      <w:pPr>
        <w:numPr>
          <w:ilvl w:val="0"/>
          <w:numId w:val="3"/>
        </w:numPr>
        <w:ind w:hanging="360"/>
        <w:contextualSpacing/>
        <w:rPr>
          <w:i/>
          <w:iCs/>
        </w:rPr>
      </w:pPr>
      <w:r w:rsidRPr="00561A8E">
        <w:rPr>
          <w:iCs/>
        </w:rPr>
        <w:t xml:space="preserve">Brainstorm </w:t>
      </w:r>
      <w:r w:rsidR="00561A8E" w:rsidRPr="00561A8E">
        <w:rPr>
          <w:iCs/>
        </w:rPr>
        <w:t>revision and update needs for ISP Guidance Document</w:t>
      </w:r>
      <w:r w:rsidR="002F3B27" w:rsidRPr="00561A8E">
        <w:rPr>
          <w:i/>
          <w:iCs/>
        </w:rPr>
        <w:t xml:space="preserve"> </w:t>
      </w:r>
    </w:p>
    <w:p w14:paraId="1262A627" w14:textId="00B6C503" w:rsidR="002F3B27" w:rsidRPr="00561A8E" w:rsidRDefault="002F3B27" w:rsidP="002F3B27">
      <w:pPr>
        <w:numPr>
          <w:ilvl w:val="0"/>
          <w:numId w:val="3"/>
        </w:numPr>
        <w:ind w:hanging="360"/>
        <w:contextualSpacing/>
      </w:pPr>
      <w:r w:rsidRPr="00D76C69">
        <w:rPr>
          <w:u w:val="single"/>
        </w:rPr>
        <w:t>G</w:t>
      </w:r>
      <w:r w:rsidR="00561A8E" w:rsidRPr="00D76C69">
        <w:rPr>
          <w:u w:val="single"/>
        </w:rPr>
        <w:t>oal</w:t>
      </w:r>
      <w:r w:rsidR="00561A8E" w:rsidRPr="00561A8E">
        <w:t>: Develop</w:t>
      </w:r>
      <w:r w:rsidR="000A24EC">
        <w:t>/prioritize</w:t>
      </w:r>
      <w:r w:rsidR="00561A8E" w:rsidRPr="00561A8E">
        <w:t xml:space="preserve"> draft list of recommended revisions and updates </w:t>
      </w:r>
    </w:p>
    <w:p w14:paraId="5E7C5E11" w14:textId="77777777" w:rsidR="002F3B27" w:rsidRDefault="002F3B27" w:rsidP="002F3B27">
      <w:pPr>
        <w:ind w:left="1440" w:hanging="1440"/>
        <w:rPr>
          <w:highlight w:val="yellow"/>
        </w:rPr>
      </w:pPr>
    </w:p>
    <w:p w14:paraId="1BA23E7A" w14:textId="1EEAE23E" w:rsidR="00F94B4B" w:rsidRPr="00C95B61" w:rsidRDefault="00A15ABF" w:rsidP="1B3D976C">
      <w:pPr>
        <w:ind w:left="1440" w:hanging="1440"/>
        <w:rPr>
          <w:i/>
          <w:iCs/>
        </w:rPr>
      </w:pPr>
      <w:r w:rsidRPr="00561A8E">
        <w:t>12:</w:t>
      </w:r>
      <w:r w:rsidR="002F3B27" w:rsidRPr="00561A8E">
        <w:t>30</w:t>
      </w:r>
      <w:r w:rsidR="002032E4">
        <w:t>p</w:t>
      </w:r>
      <w:r w:rsidR="359E4224" w:rsidRPr="00561A8E">
        <w:t xml:space="preserve"> </w:t>
      </w:r>
      <w:r w:rsidR="007E4BEB" w:rsidRPr="00561A8E">
        <w:rPr>
          <w:bCs/>
        </w:rPr>
        <w:t>[30]</w:t>
      </w:r>
      <w:r w:rsidR="00767566">
        <w:tab/>
      </w:r>
      <w:r w:rsidR="00D941F2" w:rsidRPr="1B3D976C">
        <w:rPr>
          <w:i/>
          <w:iCs/>
        </w:rPr>
        <w:t xml:space="preserve">Working lunch – </w:t>
      </w:r>
      <w:r w:rsidR="000A24EC">
        <w:rPr>
          <w:i/>
          <w:iCs/>
        </w:rPr>
        <w:t xml:space="preserve">Join group order (instructions TBD) or </w:t>
      </w:r>
      <w:r w:rsidR="009A7976">
        <w:rPr>
          <w:i/>
          <w:iCs/>
        </w:rPr>
        <w:t>B</w:t>
      </w:r>
      <w:r w:rsidR="000A24EC">
        <w:rPr>
          <w:i/>
          <w:iCs/>
        </w:rPr>
        <w:t xml:space="preserve">ring </w:t>
      </w:r>
      <w:r w:rsidR="009A7976">
        <w:rPr>
          <w:i/>
          <w:iCs/>
        </w:rPr>
        <w:t>Y</w:t>
      </w:r>
      <w:r w:rsidR="000A24EC">
        <w:rPr>
          <w:i/>
          <w:iCs/>
        </w:rPr>
        <w:t xml:space="preserve">our </w:t>
      </w:r>
      <w:r w:rsidR="009A7976">
        <w:rPr>
          <w:i/>
          <w:iCs/>
        </w:rPr>
        <w:t>O</w:t>
      </w:r>
      <w:r w:rsidR="000A24EC">
        <w:rPr>
          <w:i/>
          <w:iCs/>
        </w:rPr>
        <w:t xml:space="preserve">wn </w:t>
      </w:r>
      <w:r w:rsidR="009A7976">
        <w:rPr>
          <w:i/>
          <w:iCs/>
        </w:rPr>
        <w:t>L</w:t>
      </w:r>
      <w:r w:rsidR="000A24EC">
        <w:rPr>
          <w:i/>
          <w:iCs/>
        </w:rPr>
        <w:t>unch</w:t>
      </w:r>
      <w:r w:rsidR="009A7976">
        <w:rPr>
          <w:i/>
          <w:iCs/>
        </w:rPr>
        <w:t xml:space="preserve"> </w:t>
      </w:r>
    </w:p>
    <w:p w14:paraId="53D62A2B" w14:textId="77777777" w:rsidR="002F3B27" w:rsidRDefault="002F3B27" w:rsidP="002F3B27">
      <w:pPr>
        <w:ind w:left="1440" w:hanging="1440"/>
        <w:rPr>
          <w:highlight w:val="yellow"/>
        </w:rPr>
      </w:pPr>
    </w:p>
    <w:p w14:paraId="158AE3B3" w14:textId="55F9AFA7" w:rsidR="002F3B27" w:rsidRPr="00C95B61" w:rsidRDefault="002F3B27">
      <w:pPr>
        <w:ind w:left="1440" w:hanging="1440"/>
        <w:rPr>
          <w:b/>
          <w:bCs/>
          <w:sz w:val="20"/>
          <w:szCs w:val="20"/>
        </w:rPr>
      </w:pPr>
      <w:r w:rsidRPr="00561A8E">
        <w:t>1:00p</w:t>
      </w:r>
      <w:r w:rsidR="359E4224" w:rsidRPr="00561A8E">
        <w:t xml:space="preserve"> </w:t>
      </w:r>
      <w:r w:rsidR="007E4BEB">
        <w:t>[60]</w:t>
      </w:r>
      <w:r>
        <w:tab/>
      </w:r>
      <w:r w:rsidRPr="0052230E">
        <w:rPr>
          <w:b/>
          <w:bCs/>
          <w:u w:val="single"/>
        </w:rPr>
        <w:t>Task 1</w:t>
      </w:r>
      <w:r w:rsidR="00551A5D">
        <w:rPr>
          <w:b/>
          <w:bCs/>
        </w:rPr>
        <w:t xml:space="preserve"> – Consider/</w:t>
      </w:r>
      <w:r w:rsidRPr="00C95B61">
        <w:rPr>
          <w:b/>
          <w:bCs/>
        </w:rPr>
        <w:t xml:space="preserve">recommend clarifying policy for how to determine code baseline as they address issues related to </w:t>
      </w:r>
      <w:r w:rsidR="00137C8B">
        <w:rPr>
          <w:b/>
          <w:bCs/>
        </w:rPr>
        <w:t>ISP</w:t>
      </w:r>
      <w:r w:rsidRPr="00C95B61">
        <w:rPr>
          <w:b/>
          <w:bCs/>
        </w:rPr>
        <w:t>.</w:t>
      </w:r>
      <w:r w:rsidR="0002122B">
        <w:rPr>
          <w:b/>
          <w:bCs/>
        </w:rPr>
        <w:t xml:space="preserve"> </w:t>
      </w:r>
      <w:r w:rsidR="0002122B" w:rsidRPr="00137C8B">
        <w:t>[Rick/Halley]</w:t>
      </w:r>
    </w:p>
    <w:p w14:paraId="0C4E133D" w14:textId="77777777" w:rsidR="002F3B27" w:rsidRPr="00561A8E" w:rsidRDefault="002F3B27" w:rsidP="002F3B27">
      <w:pPr>
        <w:numPr>
          <w:ilvl w:val="0"/>
          <w:numId w:val="3"/>
        </w:numPr>
        <w:ind w:hanging="360"/>
        <w:contextualSpacing/>
      </w:pPr>
      <w:r w:rsidRPr="00561A8E">
        <w:t>Discuss/modify strawman proposal(s)</w:t>
      </w:r>
    </w:p>
    <w:p w14:paraId="2A44C109" w14:textId="439ECB24" w:rsidR="002F3B27" w:rsidRPr="00561A8E" w:rsidRDefault="007E4BEB" w:rsidP="002F3B27">
      <w:pPr>
        <w:numPr>
          <w:ilvl w:val="0"/>
          <w:numId w:val="3"/>
        </w:numPr>
        <w:ind w:hanging="360"/>
        <w:contextualSpacing/>
      </w:pPr>
      <w:r w:rsidRPr="00137C8B">
        <w:rPr>
          <w:u w:val="single"/>
        </w:rPr>
        <w:t>Goal</w:t>
      </w:r>
      <w:r>
        <w:t xml:space="preserve">: </w:t>
      </w:r>
      <w:r w:rsidR="002F3B27" w:rsidRPr="00561A8E">
        <w:t>Develop T2WG recommendation</w:t>
      </w:r>
    </w:p>
    <w:p w14:paraId="3A438E4F" w14:textId="07039B9C" w:rsidR="00F94B4B" w:rsidRDefault="00F94B4B"/>
    <w:p w14:paraId="133D7637" w14:textId="5B3CE263" w:rsidR="006E55B5" w:rsidRPr="00137C8B" w:rsidRDefault="00561A8E">
      <w:pPr>
        <w:ind w:left="1440" w:hanging="1440"/>
      </w:pPr>
      <w:r w:rsidRPr="00D76C69">
        <w:t>2</w:t>
      </w:r>
      <w:r w:rsidR="002F3B27" w:rsidRPr="00137C8B">
        <w:t>:00p</w:t>
      </w:r>
      <w:r w:rsidR="359E4224" w:rsidRPr="00137C8B">
        <w:t xml:space="preserve"> </w:t>
      </w:r>
      <w:r w:rsidR="007E4BEB" w:rsidRPr="007E4BEB">
        <w:t>[60]</w:t>
      </w:r>
      <w:r w:rsidR="002F3B27">
        <w:tab/>
      </w:r>
      <w:r w:rsidR="002F3B27" w:rsidRPr="0052230E">
        <w:rPr>
          <w:b/>
          <w:bCs/>
          <w:u w:val="single"/>
        </w:rPr>
        <w:t>Task</w:t>
      </w:r>
      <w:r w:rsidR="002F3B27" w:rsidRPr="00C95B61">
        <w:rPr>
          <w:b/>
          <w:bCs/>
          <w:u w:val="single"/>
        </w:rPr>
        <w:t>s</w:t>
      </w:r>
      <w:r w:rsidR="002F3B27" w:rsidRPr="0052230E">
        <w:rPr>
          <w:b/>
          <w:bCs/>
          <w:u w:val="single"/>
        </w:rPr>
        <w:t xml:space="preserve"> </w:t>
      </w:r>
      <w:r w:rsidR="002F3B27" w:rsidRPr="00C95B61">
        <w:rPr>
          <w:b/>
          <w:bCs/>
          <w:u w:val="single"/>
        </w:rPr>
        <w:t>2</w:t>
      </w:r>
      <w:r w:rsidR="006E55B5" w:rsidRPr="00C95B61">
        <w:rPr>
          <w:b/>
          <w:bCs/>
          <w:u w:val="single"/>
        </w:rPr>
        <w:t xml:space="preserve"> &amp; 3</w:t>
      </w:r>
      <w:r w:rsidR="006E55B5" w:rsidRPr="00C95B61">
        <w:rPr>
          <w:b/>
          <w:bCs/>
        </w:rPr>
        <w:t xml:space="preserve"> – Develop recommendations for what should constitute Tier 1 and Tier 2 POE Requirements; Develop qualification standards and documentation requirements for Repair-eligible and </w:t>
      </w:r>
      <w:r w:rsidR="00E83674">
        <w:rPr>
          <w:b/>
          <w:bCs/>
        </w:rPr>
        <w:t>R</w:t>
      </w:r>
      <w:r w:rsidR="006E55B5" w:rsidRPr="00C95B61">
        <w:rPr>
          <w:b/>
          <w:bCs/>
        </w:rPr>
        <w:t>epair-</w:t>
      </w:r>
      <w:r w:rsidR="00E83674">
        <w:rPr>
          <w:b/>
          <w:bCs/>
        </w:rPr>
        <w:t>I</w:t>
      </w:r>
      <w:r w:rsidR="00E83674" w:rsidRPr="00C95B61">
        <w:rPr>
          <w:b/>
          <w:bCs/>
        </w:rPr>
        <w:t xml:space="preserve">ndefinitely </w:t>
      </w:r>
      <w:r w:rsidR="006E55B5" w:rsidRPr="00C95B61">
        <w:rPr>
          <w:b/>
          <w:bCs/>
        </w:rPr>
        <w:t>measure types</w:t>
      </w:r>
      <w:r w:rsidR="0002122B" w:rsidRPr="00137C8B">
        <w:t xml:space="preserve"> [Rick/Jeff]</w:t>
      </w:r>
    </w:p>
    <w:p w14:paraId="300D7B83" w14:textId="49C5D63E" w:rsidR="007E4BEB" w:rsidRPr="00561A8E" w:rsidRDefault="007E4BEB" w:rsidP="007E4BEB">
      <w:pPr>
        <w:numPr>
          <w:ilvl w:val="0"/>
          <w:numId w:val="3"/>
        </w:numPr>
        <w:ind w:hanging="360"/>
        <w:contextualSpacing/>
      </w:pPr>
      <w:r>
        <w:t>Define repair-eligible; repair-indefinitely</w:t>
      </w:r>
    </w:p>
    <w:p w14:paraId="77543CDB" w14:textId="0B57A829" w:rsidR="0097599C" w:rsidRPr="00137C8B" w:rsidRDefault="002032E4">
      <w:pPr>
        <w:numPr>
          <w:ilvl w:val="0"/>
          <w:numId w:val="3"/>
        </w:numPr>
        <w:ind w:hanging="360"/>
        <w:contextualSpacing/>
      </w:pPr>
      <w:r>
        <w:t>Discuss status of T1WG recommendations and E-4818 resolution</w:t>
      </w:r>
      <w:r w:rsidR="0097599C">
        <w:t xml:space="preserve"> – what was proposed, what didn’t get adopted and </w:t>
      </w:r>
      <w:r w:rsidR="0097599C" w:rsidRPr="00137C8B">
        <w:rPr>
          <w:i/>
        </w:rPr>
        <w:t>why</w:t>
      </w:r>
    </w:p>
    <w:p w14:paraId="10480F15" w14:textId="45B8E00A" w:rsidR="007E4BEB" w:rsidRPr="00561A8E" w:rsidRDefault="007E4BEB" w:rsidP="007E4BEB">
      <w:pPr>
        <w:numPr>
          <w:ilvl w:val="0"/>
          <w:numId w:val="3"/>
        </w:numPr>
        <w:ind w:hanging="360"/>
        <w:contextualSpacing/>
      </w:pPr>
      <w:r w:rsidRPr="001E20C8">
        <w:rPr>
          <w:u w:val="single"/>
        </w:rPr>
        <w:t>Goal</w:t>
      </w:r>
      <w:r>
        <w:t xml:space="preserve">: Understand </w:t>
      </w:r>
    </w:p>
    <w:p w14:paraId="1E538B4B" w14:textId="77777777" w:rsidR="007E4BEB" w:rsidRPr="00C95B61" w:rsidRDefault="007E4BEB">
      <w:pPr>
        <w:ind w:left="1440" w:hanging="1440"/>
        <w:rPr>
          <w:b/>
          <w:bCs/>
        </w:rPr>
      </w:pPr>
    </w:p>
    <w:p w14:paraId="3A00EF5E" w14:textId="77777777" w:rsidR="00F94B4B" w:rsidRDefault="00D37D19">
      <w:r>
        <w:t>3</w:t>
      </w:r>
      <w:r w:rsidR="00767566">
        <w:t>:00p</w:t>
      </w:r>
      <w:r w:rsidR="007E4BEB">
        <w:t xml:space="preserve"> [15]</w:t>
      </w:r>
      <w:r w:rsidR="00767566">
        <w:tab/>
      </w:r>
      <w:r w:rsidR="359E4224" w:rsidRPr="1B3D976C">
        <w:t xml:space="preserve"> </w:t>
      </w:r>
      <w:r w:rsidRPr="00551A5D">
        <w:rPr>
          <w:i/>
        </w:rPr>
        <w:t>Break</w:t>
      </w:r>
    </w:p>
    <w:p w14:paraId="6D16D8DD" w14:textId="77777777" w:rsidR="00F94B4B" w:rsidRDefault="00F94B4B"/>
    <w:p w14:paraId="15FA5A0D" w14:textId="030BDD9A" w:rsidR="00F94B4B" w:rsidRPr="0052230E" w:rsidDel="0F7B7840" w:rsidRDefault="00767566" w:rsidP="0052230E">
      <w:pPr>
        <w:ind w:left="1440" w:hanging="1440"/>
        <w:rPr>
          <w:highlight w:val="yellow"/>
        </w:rPr>
      </w:pPr>
      <w:r>
        <w:t>3:</w:t>
      </w:r>
      <w:r w:rsidR="00D37D19">
        <w:t>15p</w:t>
      </w:r>
      <w:r w:rsidR="007E4BEB">
        <w:t xml:space="preserve"> [</w:t>
      </w:r>
      <w:r w:rsidR="00551A5D">
        <w:t>30</w:t>
      </w:r>
      <w:r w:rsidR="007E4BEB">
        <w:t>]</w:t>
      </w:r>
      <w:r w:rsidR="0052230E">
        <w:tab/>
      </w:r>
      <w:r w:rsidR="00F47641" w:rsidRPr="00DF1B65">
        <w:rPr>
          <w:b/>
          <w:bCs/>
          <w:u w:val="single"/>
        </w:rPr>
        <w:t>Task 6</w:t>
      </w:r>
      <w:r w:rsidR="00F47641" w:rsidRPr="00DF1B65">
        <w:rPr>
          <w:b/>
        </w:rPr>
        <w:t xml:space="preserve"> </w:t>
      </w:r>
      <w:r w:rsidR="00DF1B65">
        <w:rPr>
          <w:b/>
        </w:rPr>
        <w:t xml:space="preserve">– </w:t>
      </w:r>
      <w:r w:rsidR="0F7B7840" w:rsidRPr="00DF1B65">
        <w:rPr>
          <w:b/>
        </w:rPr>
        <w:t>Custom Review</w:t>
      </w:r>
      <w:r w:rsidR="00DF1B65">
        <w:rPr>
          <w:b/>
        </w:rPr>
        <w:t xml:space="preserve"> Process</w:t>
      </w:r>
      <w:r w:rsidR="00DF1B65" w:rsidRPr="00DF1B65">
        <w:t xml:space="preserve"> [</w:t>
      </w:r>
      <w:r w:rsidR="00DF1B65">
        <w:t>Rick</w:t>
      </w:r>
      <w:r w:rsidR="00DF1B65" w:rsidRPr="00DF1B65">
        <w:t>]</w:t>
      </w:r>
    </w:p>
    <w:p w14:paraId="0C8C85C4" w14:textId="7DA38B0B" w:rsidR="0052230E" w:rsidRPr="00DF1B65" w:rsidRDefault="00DF1B65" w:rsidP="0052230E">
      <w:pPr>
        <w:numPr>
          <w:ilvl w:val="0"/>
          <w:numId w:val="3"/>
        </w:numPr>
        <w:ind w:hanging="360"/>
        <w:contextualSpacing/>
        <w:rPr>
          <w:color w:val="000000" w:themeColor="text1"/>
        </w:rPr>
      </w:pPr>
      <w:r w:rsidRPr="00DF1B65">
        <w:rPr>
          <w:color w:val="000000" w:themeColor="text1"/>
        </w:rPr>
        <w:t xml:space="preserve">Outline </w:t>
      </w:r>
      <w:r w:rsidR="0052230E" w:rsidRPr="00DF1B65">
        <w:rPr>
          <w:color w:val="000000" w:themeColor="text1"/>
        </w:rPr>
        <w:t>scope for T2WG</w:t>
      </w:r>
    </w:p>
    <w:p w14:paraId="6ED3ED50" w14:textId="77777777" w:rsidR="00DA1A46" w:rsidRPr="00DF1B65" w:rsidRDefault="00DA1A46" w:rsidP="00DA1A46">
      <w:pPr>
        <w:numPr>
          <w:ilvl w:val="0"/>
          <w:numId w:val="3"/>
        </w:numPr>
        <w:ind w:hanging="360"/>
        <w:contextualSpacing/>
        <w:rPr>
          <w:color w:val="000000" w:themeColor="text1"/>
        </w:rPr>
      </w:pPr>
      <w:r w:rsidRPr="00DF1B65">
        <w:t>Define success</w:t>
      </w:r>
      <w:r>
        <w:t xml:space="preserve"> – What does the ideal custom review process look like? </w:t>
      </w:r>
    </w:p>
    <w:p w14:paraId="61C4F7F6" w14:textId="1DF89D22" w:rsidR="0052230E" w:rsidRPr="00DF1B65" w:rsidRDefault="0F7B7840" w:rsidP="0052230E">
      <w:pPr>
        <w:numPr>
          <w:ilvl w:val="0"/>
          <w:numId w:val="3"/>
        </w:numPr>
        <w:ind w:hanging="360"/>
        <w:contextualSpacing/>
        <w:rPr>
          <w:color w:val="000000" w:themeColor="text1"/>
        </w:rPr>
      </w:pPr>
      <w:r w:rsidRPr="00DF1B65">
        <w:t xml:space="preserve">Establish the boundaries for </w:t>
      </w:r>
      <w:r w:rsidR="00DF1B65" w:rsidRPr="00DF1B65">
        <w:t xml:space="preserve">discussion and recommendations </w:t>
      </w:r>
    </w:p>
    <w:p w14:paraId="76E67F95" w14:textId="53092D29" w:rsidR="002F3B27" w:rsidRDefault="00DF1B65" w:rsidP="007E4BEB">
      <w:pPr>
        <w:numPr>
          <w:ilvl w:val="0"/>
          <w:numId w:val="3"/>
        </w:numPr>
        <w:ind w:hanging="360"/>
        <w:contextualSpacing/>
      </w:pPr>
      <w:r>
        <w:t>Discuss data collection to define current processes [Cadmus]</w:t>
      </w:r>
    </w:p>
    <w:p w14:paraId="76048019" w14:textId="77777777" w:rsidR="00DF1B65" w:rsidRDefault="00DF1B65" w:rsidP="00DF1B65">
      <w:pPr>
        <w:ind w:left="2160"/>
        <w:contextualSpacing/>
      </w:pPr>
    </w:p>
    <w:p w14:paraId="7FC4752A" w14:textId="6ADC1E3E" w:rsidR="00F94B4B" w:rsidRDefault="00767566" w:rsidP="1B3D976C">
      <w:r>
        <w:t>3:45p</w:t>
      </w:r>
      <w:r w:rsidR="007E4BEB">
        <w:t xml:space="preserve"> [15]</w:t>
      </w:r>
      <w:r>
        <w:tab/>
      </w:r>
      <w:r w:rsidRPr="009A7976">
        <w:rPr>
          <w:b/>
        </w:rPr>
        <w:t xml:space="preserve">Next steps </w:t>
      </w:r>
      <w:r w:rsidR="00E70A60">
        <w:t>[</w:t>
      </w:r>
      <w:r w:rsidR="00DF1B65">
        <w:t>Rick/</w:t>
      </w:r>
      <w:r w:rsidR="00E70A60">
        <w:t>Cadmus]</w:t>
      </w:r>
    </w:p>
    <w:p w14:paraId="37719E78" w14:textId="77777777" w:rsidR="00DF1B65" w:rsidRDefault="00E70A60" w:rsidP="00DF1B65">
      <w:pPr>
        <w:numPr>
          <w:ilvl w:val="0"/>
          <w:numId w:val="3"/>
        </w:numPr>
        <w:ind w:hanging="360"/>
        <w:contextualSpacing/>
      </w:pPr>
      <w:r w:rsidRPr="0052230E">
        <w:t xml:space="preserve">Review </w:t>
      </w:r>
      <w:r w:rsidR="00DF1B65">
        <w:t>meeting outcomes and action items</w:t>
      </w:r>
    </w:p>
    <w:p w14:paraId="2ECFD7DA" w14:textId="24653BC1" w:rsidR="00F94B4B" w:rsidRDefault="00DF1B65" w:rsidP="00DF1B65">
      <w:pPr>
        <w:numPr>
          <w:ilvl w:val="0"/>
          <w:numId w:val="3"/>
        </w:numPr>
        <w:ind w:hanging="360"/>
        <w:contextualSpacing/>
      </w:pPr>
      <w:r>
        <w:t xml:space="preserve">Take input on Meeting #3 </w:t>
      </w:r>
    </w:p>
    <w:p w14:paraId="37759A05" w14:textId="77777777" w:rsidR="00DF1B65" w:rsidRDefault="00DF1B65"/>
    <w:p w14:paraId="19F2329C" w14:textId="0E888BEA" w:rsidR="00551DA9" w:rsidRDefault="00767566" w:rsidP="00551DA9">
      <w:r>
        <w:t>4:00p</w:t>
      </w:r>
      <w:r>
        <w:tab/>
      </w:r>
      <w:r w:rsidR="359E4224" w:rsidRPr="1B3D976C">
        <w:t xml:space="preserve"> </w:t>
      </w:r>
      <w:r>
        <w:tab/>
        <w:t xml:space="preserve">Adjourn </w:t>
      </w:r>
    </w:p>
    <w:sectPr w:rsidR="00551DA9" w:rsidSect="0052230E"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9DA44" w14:textId="77777777" w:rsidR="004B46EE" w:rsidRDefault="004B46EE" w:rsidP="00DD1AA2">
      <w:pPr>
        <w:spacing w:line="240" w:lineRule="auto"/>
      </w:pPr>
      <w:r>
        <w:separator/>
      </w:r>
    </w:p>
  </w:endnote>
  <w:endnote w:type="continuationSeparator" w:id="0">
    <w:p w14:paraId="04A7C210" w14:textId="77777777" w:rsidR="004B46EE" w:rsidRDefault="004B46EE" w:rsidP="00DD1AA2">
      <w:pPr>
        <w:spacing w:line="240" w:lineRule="auto"/>
      </w:pPr>
      <w:r>
        <w:continuationSeparator/>
      </w:r>
    </w:p>
  </w:endnote>
  <w:endnote w:type="continuationNotice" w:id="1">
    <w:p w14:paraId="6D694D7C" w14:textId="77777777" w:rsidR="004B46EE" w:rsidRDefault="004B46E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EB99A" w14:textId="1C1BAD77" w:rsidR="004B46EE" w:rsidRDefault="00165E60" w:rsidP="00D76C69">
    <w:pPr>
      <w:pStyle w:val="Footer"/>
      <w:jc w:val="center"/>
    </w:pPr>
    <w:r>
      <w:t>Track 2 Working Group</w:t>
    </w:r>
    <w:r w:rsidR="00D76C69">
      <w:ptab w:relativeTo="margin" w:alignment="center" w:leader="none"/>
    </w:r>
    <w:r w:rsidR="00D76C69">
      <w:t xml:space="preserve">Page </w:t>
    </w:r>
    <w:r w:rsidR="00D76C69">
      <w:rPr>
        <w:b/>
        <w:bCs/>
      </w:rPr>
      <w:fldChar w:fldCharType="begin"/>
    </w:r>
    <w:r w:rsidR="00D76C69">
      <w:rPr>
        <w:b/>
        <w:bCs/>
      </w:rPr>
      <w:instrText xml:space="preserve"> PAGE  \* Arabic  \* MERGEFORMAT </w:instrText>
    </w:r>
    <w:r w:rsidR="00D76C69">
      <w:rPr>
        <w:b/>
        <w:bCs/>
      </w:rPr>
      <w:fldChar w:fldCharType="separate"/>
    </w:r>
    <w:r w:rsidR="00280E28">
      <w:rPr>
        <w:b/>
        <w:bCs/>
        <w:noProof/>
      </w:rPr>
      <w:t>1</w:t>
    </w:r>
    <w:r w:rsidR="00D76C69">
      <w:rPr>
        <w:b/>
        <w:bCs/>
      </w:rPr>
      <w:fldChar w:fldCharType="end"/>
    </w:r>
    <w:r w:rsidR="00D76C69">
      <w:t xml:space="preserve"> of </w:t>
    </w:r>
    <w:r w:rsidR="00D76C69">
      <w:rPr>
        <w:b/>
        <w:bCs/>
      </w:rPr>
      <w:fldChar w:fldCharType="begin"/>
    </w:r>
    <w:r w:rsidR="00D76C69">
      <w:rPr>
        <w:b/>
        <w:bCs/>
      </w:rPr>
      <w:instrText xml:space="preserve"> NUMPAGES  \* Arabic  \* MERGEFORMAT </w:instrText>
    </w:r>
    <w:r w:rsidR="00D76C69">
      <w:rPr>
        <w:b/>
        <w:bCs/>
      </w:rPr>
      <w:fldChar w:fldCharType="separate"/>
    </w:r>
    <w:r w:rsidR="00280E28">
      <w:rPr>
        <w:b/>
        <w:bCs/>
        <w:noProof/>
      </w:rPr>
      <w:t>2</w:t>
    </w:r>
    <w:r w:rsidR="00D76C69">
      <w:rPr>
        <w:b/>
        <w:bCs/>
      </w:rPr>
      <w:fldChar w:fldCharType="end"/>
    </w:r>
    <w:r w:rsidR="00D76C69">
      <w:ptab w:relativeTo="margin" w:alignment="right" w:leader="none"/>
    </w:r>
    <w:r>
      <w:t xml:space="preserve"> Agenda, 4/26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6014B" w14:textId="77777777" w:rsidR="004B46EE" w:rsidRDefault="004B46EE" w:rsidP="00DD1AA2">
      <w:pPr>
        <w:spacing w:line="240" w:lineRule="auto"/>
      </w:pPr>
      <w:r>
        <w:separator/>
      </w:r>
    </w:p>
  </w:footnote>
  <w:footnote w:type="continuationSeparator" w:id="0">
    <w:p w14:paraId="5F171109" w14:textId="77777777" w:rsidR="004B46EE" w:rsidRDefault="004B46EE" w:rsidP="00DD1AA2">
      <w:pPr>
        <w:spacing w:line="240" w:lineRule="auto"/>
      </w:pPr>
      <w:r>
        <w:continuationSeparator/>
      </w:r>
    </w:p>
  </w:footnote>
  <w:footnote w:type="continuationNotice" w:id="1">
    <w:p w14:paraId="6DE47C44" w14:textId="77777777" w:rsidR="004B46EE" w:rsidRDefault="004B46E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5C52"/>
    <w:multiLevelType w:val="hybridMultilevel"/>
    <w:tmpl w:val="12EA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B7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B3353E"/>
    <w:multiLevelType w:val="hybridMultilevel"/>
    <w:tmpl w:val="B8CA9E42"/>
    <w:lvl w:ilvl="0" w:tplc="C4BC02C0">
      <w:numFmt w:val="bullet"/>
      <w:lvlText w:val="•"/>
      <w:lvlJc w:val="left"/>
      <w:pPr>
        <w:ind w:left="216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BC4CFC"/>
    <w:multiLevelType w:val="hybridMultilevel"/>
    <w:tmpl w:val="5800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2424A"/>
    <w:multiLevelType w:val="hybridMultilevel"/>
    <w:tmpl w:val="A4CCD7B2"/>
    <w:lvl w:ilvl="0" w:tplc="47585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827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587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AF5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88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F48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D42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03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5A5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316A1"/>
    <w:multiLevelType w:val="multilevel"/>
    <w:tmpl w:val="AE0C73CA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6" w15:restartNumberingAfterBreak="0">
    <w:nsid w:val="2CCE24FC"/>
    <w:multiLevelType w:val="hybridMultilevel"/>
    <w:tmpl w:val="2390954E"/>
    <w:lvl w:ilvl="0" w:tplc="C4BC02C0">
      <w:numFmt w:val="bullet"/>
      <w:lvlText w:val="•"/>
      <w:lvlJc w:val="left"/>
      <w:pPr>
        <w:ind w:left="144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23D66"/>
    <w:multiLevelType w:val="multilevel"/>
    <w:tmpl w:val="5A3282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69A776C0"/>
    <w:multiLevelType w:val="hybridMultilevel"/>
    <w:tmpl w:val="D53C0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1A01DC"/>
    <w:multiLevelType w:val="hybridMultilevel"/>
    <w:tmpl w:val="EB6AC0C8"/>
    <w:lvl w:ilvl="0" w:tplc="C4BC02C0">
      <w:numFmt w:val="bullet"/>
      <w:lvlText w:val="•"/>
      <w:lvlJc w:val="left"/>
      <w:pPr>
        <w:ind w:left="144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AA45E1"/>
    <w:multiLevelType w:val="hybridMultilevel"/>
    <w:tmpl w:val="15B2BDDE"/>
    <w:lvl w:ilvl="0" w:tplc="C4BC02C0">
      <w:numFmt w:val="bullet"/>
      <w:lvlText w:val="•"/>
      <w:lvlJc w:val="left"/>
      <w:pPr>
        <w:ind w:left="216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8A77ED"/>
    <w:multiLevelType w:val="multilevel"/>
    <w:tmpl w:val="480427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4B"/>
    <w:rsid w:val="0002122B"/>
    <w:rsid w:val="00034DEA"/>
    <w:rsid w:val="000601E9"/>
    <w:rsid w:val="000717A4"/>
    <w:rsid w:val="00073645"/>
    <w:rsid w:val="00090CF5"/>
    <w:rsid w:val="000A24EC"/>
    <w:rsid w:val="000C7167"/>
    <w:rsid w:val="000C7C69"/>
    <w:rsid w:val="000D6181"/>
    <w:rsid w:val="000E74AD"/>
    <w:rsid w:val="000F2AF7"/>
    <w:rsid w:val="000F6A10"/>
    <w:rsid w:val="00100FFF"/>
    <w:rsid w:val="0010484D"/>
    <w:rsid w:val="00112D8F"/>
    <w:rsid w:val="00137C8B"/>
    <w:rsid w:val="00162E99"/>
    <w:rsid w:val="00165E60"/>
    <w:rsid w:val="00166CB9"/>
    <w:rsid w:val="0017010B"/>
    <w:rsid w:val="001D23FA"/>
    <w:rsid w:val="001D7FCF"/>
    <w:rsid w:val="001E5A56"/>
    <w:rsid w:val="001F4533"/>
    <w:rsid w:val="001F7A88"/>
    <w:rsid w:val="002032E4"/>
    <w:rsid w:val="002646C7"/>
    <w:rsid w:val="00266439"/>
    <w:rsid w:val="00280E28"/>
    <w:rsid w:val="002915C9"/>
    <w:rsid w:val="002B1200"/>
    <w:rsid w:val="002C29DB"/>
    <w:rsid w:val="002C6FC2"/>
    <w:rsid w:val="002E413E"/>
    <w:rsid w:val="002F3B27"/>
    <w:rsid w:val="002F3BAF"/>
    <w:rsid w:val="002F68C2"/>
    <w:rsid w:val="00310EE4"/>
    <w:rsid w:val="003332C9"/>
    <w:rsid w:val="00335A59"/>
    <w:rsid w:val="00377D8E"/>
    <w:rsid w:val="0039187E"/>
    <w:rsid w:val="003B0F8C"/>
    <w:rsid w:val="003D6C3F"/>
    <w:rsid w:val="00426E92"/>
    <w:rsid w:val="00445737"/>
    <w:rsid w:val="00446B42"/>
    <w:rsid w:val="00495947"/>
    <w:rsid w:val="004B46EE"/>
    <w:rsid w:val="004E5093"/>
    <w:rsid w:val="004F6409"/>
    <w:rsid w:val="005119EE"/>
    <w:rsid w:val="005126A9"/>
    <w:rsid w:val="0052230E"/>
    <w:rsid w:val="005225F0"/>
    <w:rsid w:val="00551A5D"/>
    <w:rsid w:val="00551DA9"/>
    <w:rsid w:val="00561A8E"/>
    <w:rsid w:val="0056502F"/>
    <w:rsid w:val="00583F0D"/>
    <w:rsid w:val="005925CA"/>
    <w:rsid w:val="00622174"/>
    <w:rsid w:val="00631AC2"/>
    <w:rsid w:val="00633DD5"/>
    <w:rsid w:val="00646EC1"/>
    <w:rsid w:val="006656E5"/>
    <w:rsid w:val="00665754"/>
    <w:rsid w:val="0067257D"/>
    <w:rsid w:val="00686BAE"/>
    <w:rsid w:val="006A3275"/>
    <w:rsid w:val="006C7B15"/>
    <w:rsid w:val="006E55B5"/>
    <w:rsid w:val="006F0A2C"/>
    <w:rsid w:val="006F3A9F"/>
    <w:rsid w:val="00705382"/>
    <w:rsid w:val="00726BCC"/>
    <w:rsid w:val="00735D36"/>
    <w:rsid w:val="007411B3"/>
    <w:rsid w:val="007523B9"/>
    <w:rsid w:val="00767566"/>
    <w:rsid w:val="00777B06"/>
    <w:rsid w:val="007B10CA"/>
    <w:rsid w:val="007B6DF3"/>
    <w:rsid w:val="007C0709"/>
    <w:rsid w:val="007E4BEB"/>
    <w:rsid w:val="00803F7B"/>
    <w:rsid w:val="00813564"/>
    <w:rsid w:val="00822839"/>
    <w:rsid w:val="008842F6"/>
    <w:rsid w:val="00886906"/>
    <w:rsid w:val="00897FCB"/>
    <w:rsid w:val="008A4E91"/>
    <w:rsid w:val="008E4214"/>
    <w:rsid w:val="0097599C"/>
    <w:rsid w:val="009A7976"/>
    <w:rsid w:val="009B7C14"/>
    <w:rsid w:val="009C0C94"/>
    <w:rsid w:val="009C7136"/>
    <w:rsid w:val="009D39E6"/>
    <w:rsid w:val="00A02B0C"/>
    <w:rsid w:val="00A15ABF"/>
    <w:rsid w:val="00A62BE0"/>
    <w:rsid w:val="00A90D7B"/>
    <w:rsid w:val="00A953E0"/>
    <w:rsid w:val="00AF4BD7"/>
    <w:rsid w:val="00B949EC"/>
    <w:rsid w:val="00B97181"/>
    <w:rsid w:val="00BA6ABF"/>
    <w:rsid w:val="00BE72C1"/>
    <w:rsid w:val="00BF4B84"/>
    <w:rsid w:val="00C20932"/>
    <w:rsid w:val="00C56383"/>
    <w:rsid w:val="00C842C0"/>
    <w:rsid w:val="00C95B61"/>
    <w:rsid w:val="00CB6A04"/>
    <w:rsid w:val="00CD2DD8"/>
    <w:rsid w:val="00D136BD"/>
    <w:rsid w:val="00D37D19"/>
    <w:rsid w:val="00D46CB9"/>
    <w:rsid w:val="00D74939"/>
    <w:rsid w:val="00D76C69"/>
    <w:rsid w:val="00D84359"/>
    <w:rsid w:val="00D941F2"/>
    <w:rsid w:val="00DA1A46"/>
    <w:rsid w:val="00DD1AA2"/>
    <w:rsid w:val="00DD41A4"/>
    <w:rsid w:val="00DE02C7"/>
    <w:rsid w:val="00DF1B65"/>
    <w:rsid w:val="00E109DF"/>
    <w:rsid w:val="00E17867"/>
    <w:rsid w:val="00E17B8C"/>
    <w:rsid w:val="00E54117"/>
    <w:rsid w:val="00E70A60"/>
    <w:rsid w:val="00E83674"/>
    <w:rsid w:val="00E87DB7"/>
    <w:rsid w:val="00E94571"/>
    <w:rsid w:val="00EF46A6"/>
    <w:rsid w:val="00F47641"/>
    <w:rsid w:val="00F53697"/>
    <w:rsid w:val="00F8711F"/>
    <w:rsid w:val="00F94B4B"/>
    <w:rsid w:val="00F975AC"/>
    <w:rsid w:val="00FB3A74"/>
    <w:rsid w:val="00FB4C20"/>
    <w:rsid w:val="00FB4E04"/>
    <w:rsid w:val="00FC26BB"/>
    <w:rsid w:val="00FC653F"/>
    <w:rsid w:val="02BCAC7C"/>
    <w:rsid w:val="07E3F957"/>
    <w:rsid w:val="07E7703A"/>
    <w:rsid w:val="0C513D84"/>
    <w:rsid w:val="0C5BEA94"/>
    <w:rsid w:val="0C695810"/>
    <w:rsid w:val="0D54988D"/>
    <w:rsid w:val="0EE2646F"/>
    <w:rsid w:val="0F7B7840"/>
    <w:rsid w:val="0FB68769"/>
    <w:rsid w:val="1008B48A"/>
    <w:rsid w:val="12FAE613"/>
    <w:rsid w:val="1331BEC1"/>
    <w:rsid w:val="1679F4C7"/>
    <w:rsid w:val="16AEF978"/>
    <w:rsid w:val="17A336E1"/>
    <w:rsid w:val="1B3D976C"/>
    <w:rsid w:val="1CAF23C7"/>
    <w:rsid w:val="1CFD4C5C"/>
    <w:rsid w:val="1D0ED542"/>
    <w:rsid w:val="1E82B8D8"/>
    <w:rsid w:val="2638D481"/>
    <w:rsid w:val="2758AA70"/>
    <w:rsid w:val="2864FE48"/>
    <w:rsid w:val="2A5D7D23"/>
    <w:rsid w:val="2BC0A9E4"/>
    <w:rsid w:val="2BD39402"/>
    <w:rsid w:val="2CAFAD99"/>
    <w:rsid w:val="2E1F57B7"/>
    <w:rsid w:val="31B35997"/>
    <w:rsid w:val="32A92AF3"/>
    <w:rsid w:val="32ED6D25"/>
    <w:rsid w:val="359E4224"/>
    <w:rsid w:val="35AFD185"/>
    <w:rsid w:val="36F0F2C4"/>
    <w:rsid w:val="3EB04B07"/>
    <w:rsid w:val="406E41A4"/>
    <w:rsid w:val="422BE2A6"/>
    <w:rsid w:val="4328AD1D"/>
    <w:rsid w:val="43E24B54"/>
    <w:rsid w:val="45EA3367"/>
    <w:rsid w:val="4A0CFA90"/>
    <w:rsid w:val="4A539724"/>
    <w:rsid w:val="4D6A176B"/>
    <w:rsid w:val="4E71334E"/>
    <w:rsid w:val="50AFDBE2"/>
    <w:rsid w:val="527A6BB4"/>
    <w:rsid w:val="536CDA62"/>
    <w:rsid w:val="55ADC7F1"/>
    <w:rsid w:val="570B2EBD"/>
    <w:rsid w:val="5987A68A"/>
    <w:rsid w:val="5E83D1BE"/>
    <w:rsid w:val="5F566284"/>
    <w:rsid w:val="6098CCFB"/>
    <w:rsid w:val="61116BD9"/>
    <w:rsid w:val="6B6ADB27"/>
    <w:rsid w:val="6BD43A0D"/>
    <w:rsid w:val="6EA647AF"/>
    <w:rsid w:val="7006F24F"/>
    <w:rsid w:val="7097E466"/>
    <w:rsid w:val="7503C1AE"/>
    <w:rsid w:val="756CB232"/>
    <w:rsid w:val="769558B7"/>
    <w:rsid w:val="7B2298C9"/>
    <w:rsid w:val="7C39E031"/>
    <w:rsid w:val="7EF27915"/>
    <w:rsid w:val="7FB3F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05DD5"/>
  <w15:docId w15:val="{4A03B428-A14F-4DA8-B43D-C4DB4AD0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property-address">
    <w:name w:val="property-address"/>
    <w:basedOn w:val="DefaultParagraphFont"/>
    <w:rsid w:val="00335A59"/>
  </w:style>
  <w:style w:type="character" w:customStyle="1" w:styleId="visualgroup">
    <w:name w:val="visualgroup"/>
    <w:basedOn w:val="DefaultParagraphFont"/>
    <w:rsid w:val="00335A59"/>
  </w:style>
  <w:style w:type="character" w:customStyle="1" w:styleId="property-streetaddress">
    <w:name w:val="property-streetaddress"/>
    <w:basedOn w:val="DefaultParagraphFont"/>
    <w:rsid w:val="00335A59"/>
  </w:style>
  <w:style w:type="character" w:customStyle="1" w:styleId="property-addresslocality">
    <w:name w:val="property-addresslocality"/>
    <w:basedOn w:val="DefaultParagraphFont"/>
    <w:rsid w:val="00335A59"/>
  </w:style>
  <w:style w:type="character" w:customStyle="1" w:styleId="property-addressregion">
    <w:name w:val="property-addressregion"/>
    <w:basedOn w:val="DefaultParagraphFont"/>
    <w:rsid w:val="00335A59"/>
  </w:style>
  <w:style w:type="character" w:customStyle="1" w:styleId="property-postalcode">
    <w:name w:val="property-postalcode"/>
    <w:basedOn w:val="DefaultParagraphFont"/>
    <w:rsid w:val="00335A59"/>
  </w:style>
  <w:style w:type="paragraph" w:styleId="ListParagraph">
    <w:name w:val="List Paragraph"/>
    <w:basedOn w:val="Normal"/>
    <w:uiPriority w:val="34"/>
    <w:qFormat/>
    <w:rsid w:val="009D39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7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7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75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5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A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AA2"/>
  </w:style>
  <w:style w:type="paragraph" w:styleId="Footer">
    <w:name w:val="footer"/>
    <w:basedOn w:val="Normal"/>
    <w:link w:val="FooterChar"/>
    <w:uiPriority w:val="99"/>
    <w:unhideWhenUsed/>
    <w:rsid w:val="00DD1A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AA2"/>
  </w:style>
  <w:style w:type="character" w:styleId="Hyperlink">
    <w:name w:val="Hyperlink"/>
    <w:basedOn w:val="DefaultParagraphFont"/>
    <w:uiPriority w:val="99"/>
    <w:unhideWhenUsed/>
    <w:rsid w:val="00D941F2"/>
    <w:rPr>
      <w:color w:val="0000FF"/>
      <w:u w:val="single"/>
    </w:rPr>
  </w:style>
  <w:style w:type="paragraph" w:styleId="Revision">
    <w:name w:val="Revision"/>
    <w:hidden/>
    <w:uiPriority w:val="99"/>
    <w:semiHidden/>
    <w:rsid w:val="00561A8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8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2wg.cadmusweb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tendee.gotowebinar.com/register/12591599987187993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2wg@cadmu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Rothenberg</dc:creator>
  <cp:lastModifiedBy>Arlis Reynolds</cp:lastModifiedBy>
  <cp:revision>2</cp:revision>
  <cp:lastPrinted>2017-04-19T17:05:00Z</cp:lastPrinted>
  <dcterms:created xsi:type="dcterms:W3CDTF">2017-04-19T17:07:00Z</dcterms:created>
  <dcterms:modified xsi:type="dcterms:W3CDTF">2017-04-19T17:07:00Z</dcterms:modified>
</cp:coreProperties>
</file>