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6C" w:rsidRPr="00166EC0" w:rsidRDefault="009C00B7">
      <w:pPr>
        <w:rPr>
          <w:b/>
        </w:rPr>
      </w:pPr>
      <w:r w:rsidRPr="00166EC0">
        <w:rPr>
          <w:b/>
        </w:rPr>
        <w:t>Recommendation for Defining Small Business:</w:t>
      </w:r>
    </w:p>
    <w:p w:rsidR="009C00B7" w:rsidRDefault="00060A6C">
      <w:r>
        <w:t xml:space="preserve">The recommendation is to </w:t>
      </w:r>
      <w:r w:rsidR="009C00B7">
        <w:t>still us</w:t>
      </w:r>
      <w:r>
        <w:t>e</w:t>
      </w:r>
      <w:r w:rsidR="009C00B7">
        <w:t xml:space="preserve"> energy consumption as the </w:t>
      </w:r>
      <w:r w:rsidR="00663262">
        <w:t>only</w:t>
      </w:r>
      <w:r w:rsidR="009C00B7">
        <w:t xml:space="preserve"> criteria (peak kW and/or annual </w:t>
      </w:r>
      <w:proofErr w:type="spellStart"/>
      <w:r w:rsidR="009C00B7">
        <w:t>Therm</w:t>
      </w:r>
      <w:r w:rsidR="00166EC0">
        <w:t>s</w:t>
      </w:r>
      <w:proofErr w:type="spellEnd"/>
      <w:r w:rsidR="009C00B7">
        <w:t>)</w:t>
      </w:r>
      <w:r w:rsidR="00663262">
        <w:t xml:space="preserve"> for defining small businesses so a “Direct to Decision” path can be pursued</w:t>
      </w:r>
      <w:r w:rsidR="009C00B7">
        <w:t xml:space="preserve">. </w:t>
      </w:r>
      <w:r>
        <w:t>We</w:t>
      </w:r>
      <w:r w:rsidR="005A6002">
        <w:t xml:space="preserve"> strongly disagree</w:t>
      </w:r>
      <w:r w:rsidR="009C00B7">
        <w:t xml:space="preserve"> with the idea of any additional information</w:t>
      </w:r>
      <w:r w:rsidR="00663262">
        <w:t xml:space="preserve"> (e.g. gross revenues)</w:t>
      </w:r>
      <w:r w:rsidR="009C00B7">
        <w:t xml:space="preserve"> from the customer because overall the vision is to simplify the process and not to burden the small customers. </w:t>
      </w:r>
    </w:p>
    <w:p w:rsidR="009C00B7" w:rsidRDefault="00060A6C">
      <w:r>
        <w:t>T</w:t>
      </w:r>
      <w:r w:rsidR="009C00B7">
        <w:t xml:space="preserve">he </w:t>
      </w:r>
      <w:r>
        <w:t xml:space="preserve">recommended </w:t>
      </w:r>
      <w:r w:rsidR="009C00B7">
        <w:t>threshold for defining small business customers</w:t>
      </w:r>
      <w:r>
        <w:t xml:space="preserve"> is</w:t>
      </w:r>
    </w:p>
    <w:p w:rsidR="009C00B7" w:rsidRDefault="009C00B7">
      <w:r>
        <w:t xml:space="preserve">250 kW </w:t>
      </w:r>
      <w:r w:rsidR="0090561A">
        <w:t xml:space="preserve">peak demand </w:t>
      </w:r>
      <w:r w:rsidR="00166EC0">
        <w:t>and/or</w:t>
      </w:r>
      <w:r>
        <w:t xml:space="preserve"> 50,000 </w:t>
      </w:r>
      <w:r w:rsidR="00581887">
        <w:t xml:space="preserve">annual </w:t>
      </w:r>
      <w:proofErr w:type="spellStart"/>
      <w:r>
        <w:t>therms</w:t>
      </w:r>
      <w:proofErr w:type="spellEnd"/>
    </w:p>
    <w:p w:rsidR="006D5388" w:rsidRDefault="00581887">
      <w:r>
        <w:t>Th</w:t>
      </w:r>
      <w:r w:rsidR="00060A6C">
        <w:t>ese values are</w:t>
      </w:r>
      <w:r>
        <w:t xml:space="preserve"> based on the average energy efficiency project size which can be developed for these customers and the potential incentives.</w:t>
      </w:r>
    </w:p>
    <w:p w:rsidR="006D5388" w:rsidRDefault="006D5388">
      <w:r>
        <w:t>Following is an example</w:t>
      </w:r>
      <w:r w:rsidR="005D29F7">
        <w:t xml:space="preserve"> (with some simple assumptions)</w:t>
      </w:r>
      <w:r>
        <w:t xml:space="preserve"> which elaborates why </w:t>
      </w:r>
      <w:r w:rsidR="00060A6C">
        <w:t>the above threshold</w:t>
      </w:r>
      <w:r>
        <w:t xml:space="preserve"> is </w:t>
      </w:r>
      <w:r w:rsidR="00060A6C">
        <w:t xml:space="preserve">being </w:t>
      </w:r>
      <w:r>
        <w:t>recommending</w:t>
      </w:r>
      <w:r w:rsidR="00060A6C">
        <w:t xml:space="preserve"> </w:t>
      </w:r>
      <w:r w:rsidR="005621E8">
        <w:t>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1A26DE" w:rsidTr="001A26DE">
        <w:tc>
          <w:tcPr>
            <w:tcW w:w="4788" w:type="dxa"/>
          </w:tcPr>
          <w:p w:rsidR="001A26DE" w:rsidRPr="001A26DE" w:rsidRDefault="001A26DE" w:rsidP="001A26DE">
            <w:pPr>
              <w:jc w:val="center"/>
              <w:rPr>
                <w:b/>
              </w:rPr>
            </w:pPr>
            <w:r w:rsidRPr="001A26DE">
              <w:rPr>
                <w:b/>
              </w:rPr>
              <w:t>Electric Project Size</w:t>
            </w:r>
          </w:p>
        </w:tc>
        <w:tc>
          <w:tcPr>
            <w:tcW w:w="4788" w:type="dxa"/>
          </w:tcPr>
          <w:p w:rsidR="001A26DE" w:rsidRPr="001A26DE" w:rsidRDefault="001A26DE" w:rsidP="001A26DE">
            <w:pPr>
              <w:jc w:val="center"/>
              <w:rPr>
                <w:b/>
              </w:rPr>
            </w:pPr>
            <w:r w:rsidRPr="001A26DE">
              <w:rPr>
                <w:b/>
              </w:rPr>
              <w:t>Gas Project Size</w:t>
            </w:r>
          </w:p>
        </w:tc>
      </w:tr>
      <w:tr w:rsidR="001A26DE" w:rsidTr="001A26DE">
        <w:tc>
          <w:tcPr>
            <w:tcW w:w="4788" w:type="dxa"/>
          </w:tcPr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Customer size – 250 kW peak demand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Operating hours – 6,000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Total consumption – 1.5 million kWh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Percentage savings – between 5 to 10%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Project Size – 150,000 kWh</w:t>
            </w:r>
            <w:r w:rsidR="00060A6C">
              <w:t xml:space="preserve"> (assuming 10% savings)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Potential incentive (with no cost cap) - $12,000</w:t>
            </w:r>
          </w:p>
        </w:tc>
        <w:tc>
          <w:tcPr>
            <w:tcW w:w="4788" w:type="dxa"/>
          </w:tcPr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 xml:space="preserve">Customer size – 50,000 </w:t>
            </w:r>
            <w:proofErr w:type="spellStart"/>
            <w:r>
              <w:t>therms</w:t>
            </w:r>
            <w:proofErr w:type="spellEnd"/>
            <w:r>
              <w:t xml:space="preserve"> annually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Percentage savings – between 3 to 5%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 xml:space="preserve">Project Size – 2,500 </w:t>
            </w:r>
            <w:proofErr w:type="spellStart"/>
            <w:r>
              <w:t>therms</w:t>
            </w:r>
            <w:proofErr w:type="spellEnd"/>
            <w:r w:rsidR="00060A6C">
              <w:t xml:space="preserve"> (assuming 5% savings)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Potential incentive (with no cost cap) - $2,500</w:t>
            </w:r>
          </w:p>
        </w:tc>
      </w:tr>
    </w:tbl>
    <w:p w:rsidR="00060A6C" w:rsidRDefault="00060A6C" w:rsidP="005D29F7"/>
    <w:p w:rsidR="00220639" w:rsidRDefault="00220639" w:rsidP="005D29F7">
      <w:r>
        <w:t>The above example shows the energy savings and incentives for a</w:t>
      </w:r>
      <w:r w:rsidR="00BD0773">
        <w:t>n atypical and very</w:t>
      </w:r>
      <w:r>
        <w:t xml:space="preserve"> large project for a 250</w:t>
      </w:r>
      <w:r w:rsidR="00BD0773">
        <w:t xml:space="preserve"> kW and 50,000 </w:t>
      </w:r>
      <w:proofErr w:type="spellStart"/>
      <w:r w:rsidR="00BD0773">
        <w:t>therms</w:t>
      </w:r>
      <w:proofErr w:type="spellEnd"/>
      <w:r w:rsidR="00BD0773">
        <w:t xml:space="preserve"> customer. In general, most projects from customers this size are significantly smaller than th</w:t>
      </w:r>
      <w:r w:rsidR="00FB454F">
        <w:t>ese examples</w:t>
      </w:r>
      <w:r w:rsidR="00BD0773">
        <w:t>. For the electric project example, the assumption is being made</w:t>
      </w:r>
      <w:r w:rsidR="00822DBF">
        <w:t xml:space="preserve"> that the threshold kW is the average kW demand for the entire year which is making the project savings significantly higher. A</w:t>
      </w:r>
      <w:r>
        <w:t xml:space="preserve">nd the maximum incentives </w:t>
      </w:r>
      <w:r w:rsidR="00822DBF">
        <w:t>are</w:t>
      </w:r>
      <w:r>
        <w:t xml:space="preserve"> still approximately 50% of the incentive</w:t>
      </w:r>
      <w:r w:rsidR="005557F4">
        <w:t xml:space="preserve"> level</w:t>
      </w:r>
      <w:r>
        <w:t xml:space="preserve"> for the lowest rigor POE tier.</w:t>
      </w:r>
      <w:r w:rsidR="00822DBF">
        <w:t xml:space="preserve"> </w:t>
      </w:r>
    </w:p>
    <w:p w:rsidR="001A26DE" w:rsidRDefault="00BD0773" w:rsidP="005D29F7">
      <w:r>
        <w:t>Based on the above argument, it does make economic sense to</w:t>
      </w:r>
      <w:r w:rsidR="00FB454F">
        <w:t xml:space="preserve"> use the “Direct to Decision” option for customers of this size.</w:t>
      </w:r>
      <w:r>
        <w:t xml:space="preserve"> </w:t>
      </w:r>
    </w:p>
    <w:sectPr w:rsidR="001A2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BE" w:rsidRDefault="005B7FBE" w:rsidP="00060A6C">
      <w:pPr>
        <w:spacing w:after="0" w:line="240" w:lineRule="auto"/>
      </w:pPr>
      <w:r>
        <w:separator/>
      </w:r>
    </w:p>
  </w:endnote>
  <w:endnote w:type="continuationSeparator" w:id="0">
    <w:p w:rsidR="005B7FBE" w:rsidRDefault="005B7FBE" w:rsidP="0006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6C" w:rsidRDefault="00060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6C" w:rsidRDefault="00746D5E">
    <w:pPr>
      <w:pStyle w:val="Footer"/>
    </w:pPr>
    <w:r>
      <w:t>Track 2 Working Group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ptab w:relativeTo="margin" w:alignment="right" w:leader="none"/>
    </w:r>
    <w:r>
      <w:t xml:space="preserve">Task 4 - </w:t>
    </w:r>
    <w:r>
      <w:t>DRAFT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6C" w:rsidRDefault="00060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BE" w:rsidRDefault="005B7FBE" w:rsidP="00060A6C">
      <w:pPr>
        <w:spacing w:after="0" w:line="240" w:lineRule="auto"/>
      </w:pPr>
      <w:r>
        <w:separator/>
      </w:r>
    </w:p>
  </w:footnote>
  <w:footnote w:type="continuationSeparator" w:id="0">
    <w:p w:rsidR="005B7FBE" w:rsidRDefault="005B7FBE" w:rsidP="0006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6C" w:rsidRDefault="00060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6C" w:rsidRPr="00746D5E" w:rsidRDefault="005B7FBE" w:rsidP="00746D5E">
    <w:pPr>
      <w:pStyle w:val="Header"/>
      <w:jc w:val="center"/>
      <w:rPr>
        <w:b/>
        <w:i/>
        <w:color w:val="FF0000"/>
      </w:rPr>
    </w:pPr>
    <w:sdt>
      <w:sdtPr>
        <w:rPr>
          <w:b/>
          <w:i/>
          <w:color w:val="FF0000"/>
        </w:rPr>
        <w:id w:val="-512678020"/>
        <w:docPartObj>
          <w:docPartGallery w:val="Watermarks"/>
          <w:docPartUnique/>
        </w:docPartObj>
      </w:sdtPr>
      <w:sdtEndPr/>
      <w:sdtContent>
        <w:r w:rsidRPr="00746D5E">
          <w:rPr>
            <w:b/>
            <w:i/>
            <w:noProof/>
            <w:color w:val="FF000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46D5E" w:rsidRPr="00746D5E">
      <w:rPr>
        <w:b/>
        <w:i/>
        <w:color w:val="FF0000"/>
      </w:rPr>
      <w:t>DRAFT FOR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6C" w:rsidRDefault="00060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618"/>
    <w:multiLevelType w:val="hybridMultilevel"/>
    <w:tmpl w:val="B4B2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4AAD"/>
    <w:multiLevelType w:val="hybridMultilevel"/>
    <w:tmpl w:val="901E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0F"/>
    <w:rsid w:val="00060A6C"/>
    <w:rsid w:val="00166EC0"/>
    <w:rsid w:val="001A26DE"/>
    <w:rsid w:val="001F25C5"/>
    <w:rsid w:val="00220639"/>
    <w:rsid w:val="00363DFA"/>
    <w:rsid w:val="003C3647"/>
    <w:rsid w:val="00465002"/>
    <w:rsid w:val="00494F05"/>
    <w:rsid w:val="005557F4"/>
    <w:rsid w:val="005621E8"/>
    <w:rsid w:val="00581887"/>
    <w:rsid w:val="005A6002"/>
    <w:rsid w:val="005B7FBE"/>
    <w:rsid w:val="005D29F7"/>
    <w:rsid w:val="00663262"/>
    <w:rsid w:val="006D5388"/>
    <w:rsid w:val="00746D5E"/>
    <w:rsid w:val="00822DBF"/>
    <w:rsid w:val="0090561A"/>
    <w:rsid w:val="009C00B7"/>
    <w:rsid w:val="00A4516F"/>
    <w:rsid w:val="00AD3A3D"/>
    <w:rsid w:val="00AD4C2F"/>
    <w:rsid w:val="00BD0773"/>
    <w:rsid w:val="00BE0214"/>
    <w:rsid w:val="00C4170F"/>
    <w:rsid w:val="00DF48D3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8B5486"/>
  <w15:docId w15:val="{25A0CE9C-3A1C-4279-8546-A65A6455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2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C5"/>
    <w:pPr>
      <w:ind w:left="720"/>
      <w:contextualSpacing/>
    </w:pPr>
  </w:style>
  <w:style w:type="table" w:styleId="TableGrid">
    <w:name w:val="Table Grid"/>
    <w:basedOn w:val="TableNormal"/>
    <w:uiPriority w:val="59"/>
    <w:rsid w:val="001A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6C"/>
  </w:style>
  <w:style w:type="paragraph" w:styleId="Footer">
    <w:name w:val="footer"/>
    <w:basedOn w:val="Normal"/>
    <w:link w:val="FooterChar"/>
    <w:uiPriority w:val="99"/>
    <w:unhideWhenUsed/>
    <w:rsid w:val="0006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96"/>
    <w:rsid w:val="000365F3"/>
    <w:rsid w:val="0066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432172AE2C4FDB926612404F98E486">
    <w:name w:val="20432172AE2C4FDB926612404F98E486"/>
    <w:rsid w:val="00662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CF1E-638A-4A22-8DCB-2BAC1714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Ahmad, Mushtaq</dc:creator>
  <cp:lastModifiedBy>Arlis Reynolds</cp:lastModifiedBy>
  <cp:revision>3</cp:revision>
  <dcterms:created xsi:type="dcterms:W3CDTF">2017-04-25T17:25:00Z</dcterms:created>
  <dcterms:modified xsi:type="dcterms:W3CDTF">2017-04-25T17:27:00Z</dcterms:modified>
</cp:coreProperties>
</file>