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C" w:rsidRPr="00166EC0" w:rsidRDefault="009C00B7">
      <w:pPr>
        <w:rPr>
          <w:b/>
        </w:rPr>
      </w:pPr>
      <w:r w:rsidRPr="00166EC0">
        <w:rPr>
          <w:b/>
        </w:rPr>
        <w:t>Recommendation for Defining Small Business:</w:t>
      </w:r>
    </w:p>
    <w:p w:rsidR="009C00B7" w:rsidRDefault="00060A6C">
      <w:r>
        <w:t xml:space="preserve">The recommendation is to </w:t>
      </w:r>
      <w:r w:rsidR="009C00B7">
        <w:t>still us</w:t>
      </w:r>
      <w:r>
        <w:t>e</w:t>
      </w:r>
      <w:r w:rsidR="009C00B7">
        <w:t xml:space="preserve"> energy consumption as the </w:t>
      </w:r>
      <w:r w:rsidR="00663262">
        <w:t>only</w:t>
      </w:r>
      <w:r w:rsidR="009C00B7">
        <w:t xml:space="preserve"> criteria (peak kW and/or annual Therm</w:t>
      </w:r>
      <w:r w:rsidR="00166EC0">
        <w:t>s</w:t>
      </w:r>
      <w:r w:rsidR="009C00B7">
        <w:t>)</w:t>
      </w:r>
      <w:r w:rsidR="00663262">
        <w:t xml:space="preserve"> for defining small businesses so a “Direct to Decision” path can be pursued</w:t>
      </w:r>
      <w:r w:rsidR="009C00B7">
        <w:t xml:space="preserve">. </w:t>
      </w:r>
      <w:r>
        <w:t>We</w:t>
      </w:r>
      <w:r w:rsidR="005A6002">
        <w:t xml:space="preserve"> strongly disagree</w:t>
      </w:r>
      <w:r w:rsidR="009C00B7">
        <w:t xml:space="preserve"> with the idea of any additional information</w:t>
      </w:r>
      <w:r w:rsidR="00663262">
        <w:t xml:space="preserve"> (e.g. gross revenues)</w:t>
      </w:r>
      <w:r w:rsidR="009C00B7">
        <w:t xml:space="preserve"> from the customer because overall the vision is to simplify the process and not to burden the small customers. </w:t>
      </w:r>
    </w:p>
    <w:p w:rsidR="009C00B7" w:rsidRDefault="00060A6C">
      <w:r>
        <w:t>T</w:t>
      </w:r>
      <w:r w:rsidR="009C00B7">
        <w:t xml:space="preserve">he </w:t>
      </w:r>
      <w:r>
        <w:t xml:space="preserve">recommended </w:t>
      </w:r>
      <w:r w:rsidR="009C00B7">
        <w:t>threshold for defining small business customers</w:t>
      </w:r>
      <w:r>
        <w:t xml:space="preserve"> is</w:t>
      </w:r>
    </w:p>
    <w:p w:rsidR="009C00B7" w:rsidRDefault="009C00B7">
      <w:r>
        <w:t xml:space="preserve">250 kW </w:t>
      </w:r>
      <w:r w:rsidR="0090561A">
        <w:t xml:space="preserve">peak demand </w:t>
      </w:r>
      <w:r w:rsidR="00166EC0">
        <w:t>and/or</w:t>
      </w:r>
      <w:r>
        <w:t xml:space="preserve"> 50,000 </w:t>
      </w:r>
      <w:r w:rsidR="00581887">
        <w:t xml:space="preserve">annual </w:t>
      </w:r>
      <w:r>
        <w:t>therms</w:t>
      </w:r>
    </w:p>
    <w:p w:rsidR="006D5388" w:rsidRDefault="00581887">
      <w:r>
        <w:t>Th</w:t>
      </w:r>
      <w:r w:rsidR="00060A6C">
        <w:t>ese values are</w:t>
      </w:r>
      <w:r>
        <w:t xml:space="preserve"> based on the average energy efficiency project size which can be developed for these customers and the potential incentives.</w:t>
      </w:r>
    </w:p>
    <w:p w:rsidR="006D5388" w:rsidRDefault="006D5388">
      <w:r>
        <w:t>Following is an example</w:t>
      </w:r>
      <w:r w:rsidR="005D29F7">
        <w:t xml:space="preserve"> (with some simple assumptions)</w:t>
      </w:r>
      <w:r>
        <w:t xml:space="preserve"> which elaborates why </w:t>
      </w:r>
      <w:r w:rsidR="00060A6C">
        <w:t>the above threshold</w:t>
      </w:r>
      <w:r>
        <w:t xml:space="preserve"> is </w:t>
      </w:r>
      <w:r w:rsidR="00060A6C">
        <w:t xml:space="preserve">being </w:t>
      </w:r>
      <w:r>
        <w:t>recommending</w:t>
      </w:r>
      <w:r w:rsidR="00060A6C">
        <w:t xml:space="preserve"> </w:t>
      </w:r>
      <w:r w:rsidR="005621E8"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A26DE" w:rsidTr="001A26DE">
        <w:tc>
          <w:tcPr>
            <w:tcW w:w="4788" w:type="dxa"/>
          </w:tcPr>
          <w:p w:rsidR="001A26DE" w:rsidRPr="001A26DE" w:rsidRDefault="001A26DE" w:rsidP="001A26DE">
            <w:pPr>
              <w:jc w:val="center"/>
              <w:rPr>
                <w:b/>
              </w:rPr>
            </w:pPr>
            <w:r w:rsidRPr="001A26DE">
              <w:rPr>
                <w:b/>
              </w:rPr>
              <w:t>Electric Project Size</w:t>
            </w:r>
          </w:p>
        </w:tc>
        <w:tc>
          <w:tcPr>
            <w:tcW w:w="4788" w:type="dxa"/>
          </w:tcPr>
          <w:p w:rsidR="001A26DE" w:rsidRPr="001A26DE" w:rsidRDefault="001A26DE" w:rsidP="001A26DE">
            <w:pPr>
              <w:jc w:val="center"/>
              <w:rPr>
                <w:b/>
              </w:rPr>
            </w:pPr>
            <w:r w:rsidRPr="001A26DE">
              <w:rPr>
                <w:b/>
              </w:rPr>
              <w:t>Gas Project Size</w:t>
            </w:r>
          </w:p>
        </w:tc>
      </w:tr>
      <w:tr w:rsidR="001A26DE" w:rsidTr="001A26DE">
        <w:tc>
          <w:tcPr>
            <w:tcW w:w="4788" w:type="dxa"/>
          </w:tcPr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Customer size – 250 kW peak demand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Operating hours – 6,000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Total consumption – 1.5 million kWh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Percentage savings – between 5 to 10%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Project Size – 150,000 kWh</w:t>
            </w:r>
            <w:r w:rsidR="00060A6C">
              <w:t xml:space="preserve"> (assuming 10% savings)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Potential incentive (with no cost cap) - $12,000</w:t>
            </w:r>
          </w:p>
        </w:tc>
        <w:tc>
          <w:tcPr>
            <w:tcW w:w="4788" w:type="dxa"/>
          </w:tcPr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Customer size – 50,000 therms annually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Percentage savings – between 3 to 5%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Project Size – 2,500 therms</w:t>
            </w:r>
            <w:r w:rsidR="00060A6C">
              <w:t xml:space="preserve"> (assuming 5% savings)</w:t>
            </w:r>
          </w:p>
          <w:p w:rsidR="001A26DE" w:rsidRDefault="001A26DE" w:rsidP="001A26DE">
            <w:pPr>
              <w:pStyle w:val="ListParagraph"/>
              <w:numPr>
                <w:ilvl w:val="0"/>
                <w:numId w:val="1"/>
              </w:numPr>
            </w:pPr>
            <w:r>
              <w:t>Potential incentive (with no cost cap) - $2,500</w:t>
            </w:r>
          </w:p>
        </w:tc>
      </w:tr>
    </w:tbl>
    <w:p w:rsidR="00060A6C" w:rsidRDefault="00060A6C" w:rsidP="005D29F7"/>
    <w:p w:rsidR="00220639" w:rsidRDefault="00220639" w:rsidP="005D29F7">
      <w:r>
        <w:t>The above example shows the energy savings and incentives for a</w:t>
      </w:r>
      <w:r w:rsidR="00BD0773">
        <w:t>n atypical and very</w:t>
      </w:r>
      <w:r>
        <w:t xml:space="preserve"> large project for a 250</w:t>
      </w:r>
      <w:r w:rsidR="00BD0773">
        <w:t xml:space="preserve"> kW and 50,000 therms customer. In general, most projects from customers this size are significantly smaller than th</w:t>
      </w:r>
      <w:r w:rsidR="00FB454F">
        <w:t>ese examples</w:t>
      </w:r>
      <w:r w:rsidR="00BD0773">
        <w:t>. For the electric project example, the assumption is being made</w:t>
      </w:r>
      <w:r w:rsidR="00822DBF">
        <w:t xml:space="preserve"> that the threshold kW is the average kW demand for the entire year which is making the project savings significantly higher. A</w:t>
      </w:r>
      <w:r>
        <w:t xml:space="preserve">nd the maximum incentives </w:t>
      </w:r>
      <w:r w:rsidR="00822DBF">
        <w:t>are</w:t>
      </w:r>
      <w:r>
        <w:t xml:space="preserve"> still approximately 50% of the incentive</w:t>
      </w:r>
      <w:r w:rsidR="005557F4">
        <w:t xml:space="preserve"> level</w:t>
      </w:r>
      <w:r>
        <w:t xml:space="preserve"> for the lowest rigor POE tier.</w:t>
      </w:r>
      <w:r w:rsidR="00822DBF">
        <w:t xml:space="preserve"> </w:t>
      </w:r>
    </w:p>
    <w:p w:rsidR="001A26DE" w:rsidRDefault="00BD0773" w:rsidP="005D29F7">
      <w:r>
        <w:t>Based on the above argument, it does make economic sense to</w:t>
      </w:r>
      <w:r w:rsidR="00FB454F">
        <w:t xml:space="preserve"> use the “Direct to Decision” option for customers of this size.</w:t>
      </w:r>
      <w:r>
        <w:t xml:space="preserve"> </w:t>
      </w:r>
    </w:p>
    <w:p w:rsidR="00811EF3" w:rsidRPr="00D1744A" w:rsidRDefault="00811EF3" w:rsidP="005D29F7">
      <w:pPr>
        <w:rPr>
          <w:b/>
          <w:color w:val="FF0000"/>
          <w:u w:val="single"/>
        </w:rPr>
      </w:pPr>
      <w:r w:rsidRPr="00D1744A">
        <w:rPr>
          <w:b/>
          <w:color w:val="FF0000"/>
          <w:u w:val="single"/>
        </w:rPr>
        <w:t>Discussion:</w:t>
      </w:r>
    </w:p>
    <w:p w:rsidR="00ED681B" w:rsidRPr="00D1744A" w:rsidRDefault="00D1744A" w:rsidP="005D29F7">
      <w:pPr>
        <w:rPr>
          <w:i/>
          <w:color w:val="FF0000"/>
        </w:rPr>
      </w:pPr>
      <w:r>
        <w:rPr>
          <w:i/>
          <w:color w:val="FF0000"/>
        </w:rPr>
        <w:t xml:space="preserve">1. </w:t>
      </w:r>
      <w:r w:rsidR="00811EF3" w:rsidRPr="00D1744A">
        <w:rPr>
          <w:i/>
          <w:color w:val="FF0000"/>
        </w:rPr>
        <w:t xml:space="preserve">What are we using the criteria for? </w:t>
      </w:r>
      <w:r w:rsidR="0072200A" w:rsidRPr="00D1744A">
        <w:rPr>
          <w:i/>
          <w:color w:val="FF0000"/>
        </w:rPr>
        <w:t xml:space="preserve">  </w:t>
      </w:r>
    </w:p>
    <w:p w:rsidR="00ED681B" w:rsidRPr="00D1744A" w:rsidRDefault="00ED681B" w:rsidP="00D1744A">
      <w:pPr>
        <w:pStyle w:val="ListParagraph"/>
        <w:numPr>
          <w:ilvl w:val="0"/>
          <w:numId w:val="6"/>
        </w:numPr>
        <w:rPr>
          <w:color w:val="FF0000"/>
        </w:rPr>
      </w:pPr>
      <w:r w:rsidRPr="00D1744A">
        <w:rPr>
          <w:color w:val="FF0000"/>
        </w:rPr>
        <w:t>A project/customer that meets the defined criteria is eligible to go down the simplified pathway.</w:t>
      </w:r>
    </w:p>
    <w:p w:rsidR="00ED681B" w:rsidRPr="00D1744A" w:rsidRDefault="00ED681B" w:rsidP="00D1744A">
      <w:pPr>
        <w:pStyle w:val="ListParagraph"/>
        <w:numPr>
          <w:ilvl w:val="0"/>
          <w:numId w:val="6"/>
        </w:numPr>
        <w:rPr>
          <w:color w:val="FF0000"/>
        </w:rPr>
      </w:pPr>
      <w:r w:rsidRPr="00D1744A">
        <w:rPr>
          <w:color w:val="FF0000"/>
        </w:rPr>
        <w:t xml:space="preserve">It is a set of criteria for which a certain set of projects can followed a </w:t>
      </w:r>
      <w:r w:rsidRPr="00D1744A">
        <w:rPr>
          <w:color w:val="FF0000"/>
          <w:highlight w:val="yellow"/>
        </w:rPr>
        <w:t>simplified or eliminated POE process</w:t>
      </w:r>
      <w:r w:rsidRPr="00D1744A">
        <w:rPr>
          <w:color w:val="FF0000"/>
        </w:rPr>
        <w:t xml:space="preserve"> at a program level. </w:t>
      </w:r>
    </w:p>
    <w:p w:rsidR="00A13179" w:rsidRPr="00D1744A" w:rsidRDefault="00A13179" w:rsidP="00D1744A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D1744A">
        <w:rPr>
          <w:color w:val="FF0000"/>
        </w:rPr>
        <w:t xml:space="preserve">A definition that allows a program addressing a customer segment to </w:t>
      </w:r>
      <w:r w:rsidRPr="00D1744A">
        <w:rPr>
          <w:color w:val="FF0000"/>
          <w:highlight w:val="yellow"/>
        </w:rPr>
        <w:t>avoid the POE path</w:t>
      </w:r>
      <w:r w:rsidRPr="00D1744A">
        <w:rPr>
          <w:color w:val="FF0000"/>
        </w:rPr>
        <w:t>.</w:t>
      </w:r>
    </w:p>
    <w:p w:rsidR="00811EF3" w:rsidRPr="00D1744A" w:rsidRDefault="00D1744A" w:rsidP="005D29F7">
      <w:pPr>
        <w:rPr>
          <w:i/>
          <w:color w:val="FF0000"/>
        </w:rPr>
      </w:pPr>
      <w:r>
        <w:rPr>
          <w:i/>
          <w:color w:val="FF0000"/>
        </w:rPr>
        <w:lastRenderedPageBreak/>
        <w:t xml:space="preserve">2. </w:t>
      </w:r>
      <w:r w:rsidR="00811EF3" w:rsidRPr="00D1744A">
        <w:rPr>
          <w:i/>
          <w:color w:val="FF0000"/>
        </w:rPr>
        <w:t>What criteria could be used?</w:t>
      </w:r>
      <w:bookmarkStart w:id="0" w:name="_GoBack"/>
      <w:bookmarkEnd w:id="0"/>
    </w:p>
    <w:p w:rsidR="00811EF3" w:rsidRPr="00D1744A" w:rsidRDefault="00ED681B" w:rsidP="00D1744A">
      <w:pPr>
        <w:pStyle w:val="ListParagraph"/>
        <w:numPr>
          <w:ilvl w:val="0"/>
          <w:numId w:val="7"/>
        </w:numPr>
        <w:rPr>
          <w:color w:val="FF0000"/>
        </w:rPr>
      </w:pPr>
      <w:r w:rsidRPr="00D1744A">
        <w:rPr>
          <w:color w:val="FF0000"/>
        </w:rPr>
        <w:t xml:space="preserve">Base criteria: </w:t>
      </w:r>
      <w:r w:rsidR="0072200A" w:rsidRPr="00D1744A">
        <w:rPr>
          <w:color w:val="FF0000"/>
        </w:rPr>
        <w:t>Annual e</w:t>
      </w:r>
      <w:r w:rsidR="00811EF3" w:rsidRPr="00D1744A">
        <w:rPr>
          <w:color w:val="FF0000"/>
        </w:rPr>
        <w:t>nergy (total consumption by site)</w:t>
      </w:r>
    </w:p>
    <w:p w:rsidR="00ED681B" w:rsidRPr="00D1744A" w:rsidRDefault="00ED681B" w:rsidP="00D1744A">
      <w:pPr>
        <w:pStyle w:val="ListParagraph"/>
        <w:numPr>
          <w:ilvl w:val="0"/>
          <w:numId w:val="7"/>
        </w:numPr>
        <w:rPr>
          <w:color w:val="FF0000"/>
        </w:rPr>
      </w:pPr>
      <w:r w:rsidRPr="00D1744A">
        <w:rPr>
          <w:color w:val="FF0000"/>
        </w:rPr>
        <w:t>Additional “OR” criteria:</w:t>
      </w:r>
    </w:p>
    <w:p w:rsidR="00811EF3" w:rsidRPr="00D1744A" w:rsidRDefault="00811EF3" w:rsidP="00D1744A">
      <w:pPr>
        <w:pStyle w:val="ListParagraph"/>
        <w:numPr>
          <w:ilvl w:val="1"/>
          <w:numId w:val="7"/>
        </w:numPr>
        <w:rPr>
          <w:color w:val="FF0000"/>
        </w:rPr>
      </w:pPr>
      <w:r w:rsidRPr="00D1744A">
        <w:rPr>
          <w:color w:val="FF0000"/>
        </w:rPr>
        <w:t># employees</w:t>
      </w:r>
    </w:p>
    <w:p w:rsidR="00811EF3" w:rsidRPr="00D1744A" w:rsidRDefault="00811EF3" w:rsidP="00D1744A">
      <w:pPr>
        <w:pStyle w:val="ListParagraph"/>
        <w:numPr>
          <w:ilvl w:val="1"/>
          <w:numId w:val="7"/>
        </w:numPr>
        <w:rPr>
          <w:color w:val="FF0000"/>
        </w:rPr>
      </w:pPr>
      <w:r w:rsidRPr="00D1744A">
        <w:rPr>
          <w:color w:val="FF0000"/>
        </w:rPr>
        <w:t>Lease. Vs. own</w:t>
      </w:r>
    </w:p>
    <w:p w:rsidR="00811EF3" w:rsidRPr="00D1744A" w:rsidRDefault="00811EF3" w:rsidP="00D1744A">
      <w:pPr>
        <w:pStyle w:val="ListParagraph"/>
        <w:numPr>
          <w:ilvl w:val="1"/>
          <w:numId w:val="7"/>
        </w:numPr>
        <w:rPr>
          <w:color w:val="FF0000"/>
        </w:rPr>
      </w:pPr>
      <w:r w:rsidRPr="00D1744A">
        <w:rPr>
          <w:color w:val="FF0000"/>
        </w:rPr>
        <w:t>Registered/certified small business</w:t>
      </w:r>
    </w:p>
    <w:p w:rsidR="00811EF3" w:rsidRPr="00D1744A" w:rsidRDefault="00811EF3" w:rsidP="00D1744A">
      <w:pPr>
        <w:pStyle w:val="ListParagraph"/>
        <w:numPr>
          <w:ilvl w:val="1"/>
          <w:numId w:val="7"/>
        </w:numPr>
        <w:rPr>
          <w:color w:val="FF0000"/>
        </w:rPr>
      </w:pPr>
      <w:r w:rsidRPr="00D1744A">
        <w:rPr>
          <w:color w:val="FF0000"/>
        </w:rPr>
        <w:t>Renter vs. owner</w:t>
      </w:r>
    </w:p>
    <w:p w:rsidR="00ED681B" w:rsidRPr="00D1744A" w:rsidRDefault="00ED681B" w:rsidP="00D1744A">
      <w:pPr>
        <w:pStyle w:val="ListParagraph"/>
        <w:numPr>
          <w:ilvl w:val="1"/>
          <w:numId w:val="7"/>
        </w:numPr>
        <w:rPr>
          <w:color w:val="FF0000"/>
        </w:rPr>
      </w:pPr>
      <w:r w:rsidRPr="00D1744A">
        <w:rPr>
          <w:color w:val="FF0000"/>
        </w:rPr>
        <w:t>Who pays the energy bill?</w:t>
      </w:r>
    </w:p>
    <w:p w:rsidR="00811EF3" w:rsidRPr="00D1744A" w:rsidRDefault="00D1744A" w:rsidP="005D29F7">
      <w:pPr>
        <w:rPr>
          <w:color w:val="FF0000"/>
        </w:rPr>
      </w:pPr>
      <w:r>
        <w:rPr>
          <w:color w:val="FF0000"/>
        </w:rPr>
        <w:t xml:space="preserve">3. </w:t>
      </w:r>
      <w:r w:rsidR="00811EF3" w:rsidRPr="00D1744A">
        <w:rPr>
          <w:color w:val="FF0000"/>
        </w:rPr>
        <w:t xml:space="preserve">Segment criteria by sector? </w:t>
      </w:r>
    </w:p>
    <w:p w:rsidR="00811EF3" w:rsidRPr="00D1744A" w:rsidRDefault="00811EF3" w:rsidP="005D29F7">
      <w:pPr>
        <w:rPr>
          <w:color w:val="FF0000"/>
        </w:rPr>
      </w:pPr>
    </w:p>
    <w:p w:rsidR="00811EF3" w:rsidRPr="00D1744A" w:rsidRDefault="00811EF3" w:rsidP="005D29F7">
      <w:pPr>
        <w:rPr>
          <w:color w:val="FF0000"/>
        </w:rPr>
      </w:pPr>
    </w:p>
    <w:sectPr w:rsidR="00811EF3" w:rsidRPr="00D17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B8" w:rsidRDefault="000210B8" w:rsidP="00060A6C">
      <w:pPr>
        <w:spacing w:after="0" w:line="240" w:lineRule="auto"/>
      </w:pPr>
      <w:r>
        <w:separator/>
      </w:r>
    </w:p>
  </w:endnote>
  <w:endnote w:type="continuationSeparator" w:id="0">
    <w:p w:rsidR="000210B8" w:rsidRDefault="000210B8" w:rsidP="0006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746D5E">
    <w:pPr>
      <w:pStyle w:val="Footer"/>
    </w:pPr>
    <w:r>
      <w:t>Track 2 Working Group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1744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1744A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Task 4 -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B8" w:rsidRDefault="000210B8" w:rsidP="00060A6C">
      <w:pPr>
        <w:spacing w:after="0" w:line="240" w:lineRule="auto"/>
      </w:pPr>
      <w:r>
        <w:separator/>
      </w:r>
    </w:p>
  </w:footnote>
  <w:footnote w:type="continuationSeparator" w:id="0">
    <w:p w:rsidR="000210B8" w:rsidRDefault="000210B8" w:rsidP="0006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Pr="00746D5E" w:rsidRDefault="000210B8" w:rsidP="00746D5E">
    <w:pPr>
      <w:pStyle w:val="Header"/>
      <w:jc w:val="center"/>
      <w:rPr>
        <w:b/>
        <w:i/>
        <w:color w:val="FF0000"/>
      </w:rPr>
    </w:pPr>
    <w:sdt>
      <w:sdtPr>
        <w:rPr>
          <w:b/>
          <w:i/>
          <w:color w:val="FF0000"/>
        </w:rPr>
        <w:id w:val="-512678020"/>
        <w:docPartObj>
          <w:docPartGallery w:val="Watermarks"/>
          <w:docPartUnique/>
        </w:docPartObj>
      </w:sdtPr>
      <w:sdtEndPr/>
      <w:sdtContent>
        <w:r>
          <w:rPr>
            <w:b/>
            <w:i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6D5E" w:rsidRPr="00746D5E">
      <w:rPr>
        <w:b/>
        <w:i/>
        <w:color w:val="FF0000"/>
      </w:rPr>
      <w:t>DRAFT FOR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6C" w:rsidRDefault="00060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618"/>
    <w:multiLevelType w:val="hybridMultilevel"/>
    <w:tmpl w:val="B4B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92B"/>
    <w:multiLevelType w:val="hybridMultilevel"/>
    <w:tmpl w:val="E35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3FA"/>
    <w:multiLevelType w:val="hybridMultilevel"/>
    <w:tmpl w:val="06A2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2FB"/>
    <w:multiLevelType w:val="hybridMultilevel"/>
    <w:tmpl w:val="AA16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181E"/>
    <w:multiLevelType w:val="hybridMultilevel"/>
    <w:tmpl w:val="BBD2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3EEB"/>
    <w:multiLevelType w:val="hybridMultilevel"/>
    <w:tmpl w:val="FE16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4AAD"/>
    <w:multiLevelType w:val="hybridMultilevel"/>
    <w:tmpl w:val="901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0F"/>
    <w:rsid w:val="000210B8"/>
    <w:rsid w:val="00060A6C"/>
    <w:rsid w:val="00166EC0"/>
    <w:rsid w:val="001A26DE"/>
    <w:rsid w:val="001F25C5"/>
    <w:rsid w:val="00220639"/>
    <w:rsid w:val="00363DFA"/>
    <w:rsid w:val="003C3647"/>
    <w:rsid w:val="00465002"/>
    <w:rsid w:val="00494F05"/>
    <w:rsid w:val="004A1A82"/>
    <w:rsid w:val="005557F4"/>
    <w:rsid w:val="005621E8"/>
    <w:rsid w:val="00581887"/>
    <w:rsid w:val="005A6002"/>
    <w:rsid w:val="005B7FBE"/>
    <w:rsid w:val="005D29F7"/>
    <w:rsid w:val="00663262"/>
    <w:rsid w:val="00670E58"/>
    <w:rsid w:val="006D5388"/>
    <w:rsid w:val="0072200A"/>
    <w:rsid w:val="00746D5E"/>
    <w:rsid w:val="00811EF3"/>
    <w:rsid w:val="00822DBF"/>
    <w:rsid w:val="0090561A"/>
    <w:rsid w:val="009C00B7"/>
    <w:rsid w:val="00A13179"/>
    <w:rsid w:val="00A4516F"/>
    <w:rsid w:val="00AD3A3D"/>
    <w:rsid w:val="00AD4C2F"/>
    <w:rsid w:val="00BD0773"/>
    <w:rsid w:val="00BE0214"/>
    <w:rsid w:val="00C4170F"/>
    <w:rsid w:val="00D1744A"/>
    <w:rsid w:val="00DF48D3"/>
    <w:rsid w:val="00ED681B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55561"/>
  <w15:docId w15:val="{25A0CE9C-3A1C-4279-8546-A65A645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C5"/>
    <w:pPr>
      <w:ind w:left="720"/>
      <w:contextualSpacing/>
    </w:pPr>
  </w:style>
  <w:style w:type="table" w:styleId="TableGrid">
    <w:name w:val="Table Grid"/>
    <w:basedOn w:val="TableNormal"/>
    <w:uiPriority w:val="59"/>
    <w:rsid w:val="001A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6C"/>
  </w:style>
  <w:style w:type="paragraph" w:styleId="Footer">
    <w:name w:val="footer"/>
    <w:basedOn w:val="Normal"/>
    <w:link w:val="FooterChar"/>
    <w:uiPriority w:val="99"/>
    <w:unhideWhenUsed/>
    <w:rsid w:val="0006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6C"/>
  </w:style>
  <w:style w:type="paragraph" w:styleId="BalloonText">
    <w:name w:val="Balloon Text"/>
    <w:basedOn w:val="Normal"/>
    <w:link w:val="BalloonTextChar"/>
    <w:uiPriority w:val="99"/>
    <w:semiHidden/>
    <w:unhideWhenUsed/>
    <w:rsid w:val="0081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AA19-2410-4C16-834F-94198DB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Ahmad, Mushtaq</dc:creator>
  <cp:lastModifiedBy>Arlis Reynolds</cp:lastModifiedBy>
  <cp:revision>3</cp:revision>
  <dcterms:created xsi:type="dcterms:W3CDTF">2017-04-26T23:14:00Z</dcterms:created>
  <dcterms:modified xsi:type="dcterms:W3CDTF">2017-04-27T01:56:00Z</dcterms:modified>
</cp:coreProperties>
</file>