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DB" w:rsidRPr="006754DB" w:rsidRDefault="006754DB" w:rsidP="006754DB">
      <w:pPr>
        <w:rPr>
          <w:color w:val="000000" w:themeColor="text1"/>
        </w:rPr>
      </w:pPr>
      <w:r w:rsidRPr="006754DB">
        <w:rPr>
          <w:color w:val="000000" w:themeColor="text1"/>
        </w:rPr>
        <w:t>D</w:t>
      </w:r>
      <w:r w:rsidRPr="006754DB">
        <w:rPr>
          <w:color w:val="000000" w:themeColor="text1"/>
        </w:rPr>
        <w:t>raft of a possible questionnaire</w:t>
      </w:r>
      <w:r w:rsidRPr="006754DB">
        <w:rPr>
          <w:color w:val="000000" w:themeColor="text1"/>
        </w:rPr>
        <w:t xml:space="preserve"> for POE</w:t>
      </w:r>
      <w:r w:rsidRPr="006754DB">
        <w:rPr>
          <w:color w:val="000000" w:themeColor="text1"/>
        </w:rPr>
        <w:t xml:space="preserve">. The format is consistent with the SCE HVAC Questionnaire that is part of the meeting resource materials. </w:t>
      </w:r>
    </w:p>
    <w:p w:rsidR="002155D4" w:rsidRPr="00050E1B" w:rsidRDefault="002155D4" w:rsidP="003D4939">
      <w:pPr>
        <w:pStyle w:val="Title"/>
        <w:jc w:val="center"/>
        <w:rPr>
          <w:sz w:val="44"/>
          <w:szCs w:val="44"/>
        </w:rPr>
      </w:pPr>
      <w:r w:rsidRPr="00050E1B">
        <w:rPr>
          <w:sz w:val="44"/>
          <w:szCs w:val="44"/>
        </w:rPr>
        <w:t>DRAFT Preponderance of Evidence Que</w:t>
      </w:r>
      <w:bookmarkStart w:id="0" w:name="_GoBack"/>
      <w:bookmarkEnd w:id="0"/>
      <w:r w:rsidRPr="00050E1B">
        <w:rPr>
          <w:sz w:val="44"/>
          <w:szCs w:val="44"/>
        </w:rPr>
        <w:t>stionnaire.</w:t>
      </w:r>
    </w:p>
    <w:p w:rsidR="00456108" w:rsidRDefault="00456108" w:rsidP="00456108">
      <w:r>
        <w:t xml:space="preserve">This is </w:t>
      </w:r>
      <w:r w:rsidR="003D4939">
        <w:t>based on the format fr</w:t>
      </w:r>
      <w:r w:rsidR="00050E1B">
        <w:t>om the SCE HVAC Questionnaire.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032"/>
        <w:gridCol w:w="1773"/>
        <w:gridCol w:w="1773"/>
        <w:gridCol w:w="1773"/>
        <w:gridCol w:w="1299"/>
        <w:gridCol w:w="715"/>
      </w:tblGrid>
      <w:tr w:rsidR="00456108" w:rsidTr="00050E1B">
        <w:tc>
          <w:tcPr>
            <w:tcW w:w="985" w:type="dxa"/>
          </w:tcPr>
          <w:p w:rsidR="00456108" w:rsidRDefault="00050E1B" w:rsidP="00194CE2">
            <w:r>
              <w:t>Number</w:t>
            </w:r>
          </w:p>
        </w:tc>
        <w:tc>
          <w:tcPr>
            <w:tcW w:w="7650" w:type="dxa"/>
            <w:gridSpan w:val="5"/>
          </w:tcPr>
          <w:p w:rsidR="00456108" w:rsidRDefault="00050E1B" w:rsidP="00194CE2">
            <w:r>
              <w:t>Preponderance of Evidence Questions and Answers</w:t>
            </w:r>
          </w:p>
        </w:tc>
        <w:tc>
          <w:tcPr>
            <w:tcW w:w="715" w:type="dxa"/>
          </w:tcPr>
          <w:p w:rsidR="00456108" w:rsidRDefault="00456108" w:rsidP="00194CE2">
            <w:r>
              <w:t>Score</w:t>
            </w:r>
          </w:p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1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In the last 12 months, the equipment in this project has had major repairs performed not related to a full system overhaul.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Strongly 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Agree</w:t>
            </w:r>
          </w:p>
        </w:tc>
        <w:tc>
          <w:tcPr>
            <w:tcW w:w="1773" w:type="dxa"/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7314A6">
              <w:rPr>
                <w:color w:val="0070C0"/>
              </w:rPr>
              <w:t>Disagree</w:t>
            </w:r>
          </w:p>
        </w:tc>
        <w:tc>
          <w:tcPr>
            <w:tcW w:w="1299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Strongly Disagree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2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The required maintenance on the equipment in this project is excessive and/or has increased over the past three years.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Strongly 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Agree</w:t>
            </w:r>
          </w:p>
        </w:tc>
        <w:tc>
          <w:tcPr>
            <w:tcW w:w="1773" w:type="dxa"/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7314A6">
              <w:rPr>
                <w:color w:val="0070C0"/>
              </w:rPr>
              <w:t>Disagree</w:t>
            </w:r>
          </w:p>
        </w:tc>
        <w:tc>
          <w:tcPr>
            <w:tcW w:w="1299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Strongly Disagree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3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The equipment has continually met the service needs in the last 12 months.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 w:rsidRPr="003753FB">
              <w:rPr>
                <w:b/>
                <w:color w:val="0070C0"/>
              </w:rPr>
              <w:t>Strongly 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 w:rsidRPr="003753FB">
              <w:rPr>
                <w:color w:val="0070C0"/>
              </w:rPr>
              <w:t>Agree</w:t>
            </w:r>
          </w:p>
        </w:tc>
        <w:tc>
          <w:tcPr>
            <w:tcW w:w="1773" w:type="dxa"/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3753FB">
              <w:rPr>
                <w:color w:val="FF0000"/>
              </w:rPr>
              <w:t>Disagree</w:t>
            </w:r>
          </w:p>
        </w:tc>
        <w:tc>
          <w:tcPr>
            <w:tcW w:w="1299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 w:rsidRPr="003753FB">
              <w:rPr>
                <w:b/>
                <w:color w:val="FF0000"/>
              </w:rPr>
              <w:t>Strongly Disagree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4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The equipment being replaced are operating and with normal maintenance would continue to operate for at least three years.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 w:rsidRPr="003753FB">
              <w:rPr>
                <w:b/>
                <w:color w:val="0070C0"/>
              </w:rPr>
              <w:t>Strongly 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 w:rsidRPr="003753FB">
              <w:rPr>
                <w:color w:val="0070C0"/>
              </w:rPr>
              <w:t>Agree</w:t>
            </w:r>
          </w:p>
        </w:tc>
        <w:tc>
          <w:tcPr>
            <w:tcW w:w="1773" w:type="dxa"/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3753FB">
              <w:rPr>
                <w:color w:val="FF0000"/>
              </w:rPr>
              <w:t>Disagree</w:t>
            </w:r>
          </w:p>
        </w:tc>
        <w:tc>
          <w:tcPr>
            <w:tcW w:w="1299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 w:rsidRPr="003753FB">
              <w:rPr>
                <w:b/>
                <w:color w:val="FF0000"/>
              </w:rPr>
              <w:t>Strongly Disagree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5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The financial incentives, technical information, recommendations, and support from the [IOU/Implementer] has accelerated the decision to replace the equipment by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&lt;1.5 years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&gt;1.5 but &lt;3 years</w:t>
            </w:r>
          </w:p>
        </w:tc>
        <w:tc>
          <w:tcPr>
            <w:tcW w:w="1773" w:type="dxa"/>
          </w:tcPr>
          <w:p w:rsidR="00456108" w:rsidRPr="006273FF" w:rsidRDefault="00456108" w:rsidP="00194CE2">
            <w:pPr>
              <w:rPr>
                <w:color w:val="0070C0"/>
              </w:rPr>
            </w:pPr>
            <w:r w:rsidRPr="006273FF">
              <w:rPr>
                <w:color w:val="0070C0"/>
              </w:rPr>
              <w:t>&gt;3 years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Plan</w:t>
            </w:r>
          </w:p>
        </w:tc>
        <w:tc>
          <w:tcPr>
            <w:tcW w:w="1299" w:type="dxa"/>
          </w:tcPr>
          <w:p w:rsidR="00456108" w:rsidRDefault="00456108" w:rsidP="00194CE2">
            <w:r>
              <w:t>Unknown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456108" w:rsidTr="00050E1B">
        <w:tc>
          <w:tcPr>
            <w:tcW w:w="98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  <w:r>
              <w:t>6</w:t>
            </w:r>
          </w:p>
        </w:tc>
        <w:tc>
          <w:tcPr>
            <w:tcW w:w="7650" w:type="dxa"/>
            <w:gridSpan w:val="5"/>
          </w:tcPr>
          <w:p w:rsidR="00456108" w:rsidRDefault="00456108" w:rsidP="00194CE2">
            <w:r>
              <w:t>Non-energy benefits (e.g. O&amp;M and labor savings, equipment reliability, production improvements, occupant satisfaction</w:t>
            </w:r>
            <w:r w:rsidR="00050E1B">
              <w:t>, Title-24 Energy Code or other mandated compliance</w:t>
            </w:r>
            <w:r>
              <w:t xml:space="preserve">) are the primary consideration for the replacement of the equipment in this project. </w:t>
            </w:r>
          </w:p>
        </w:tc>
        <w:tc>
          <w:tcPr>
            <w:tcW w:w="715" w:type="dxa"/>
            <w:vMerge w:val="restart"/>
            <w:vAlign w:val="center"/>
          </w:tcPr>
          <w:p w:rsidR="00456108" w:rsidRDefault="00456108" w:rsidP="00194CE2">
            <w:pPr>
              <w:jc w:val="center"/>
            </w:pPr>
          </w:p>
        </w:tc>
      </w:tr>
      <w:tr w:rsidR="00456108" w:rsidTr="00050E1B">
        <w:tc>
          <w:tcPr>
            <w:tcW w:w="985" w:type="dxa"/>
            <w:vMerge/>
          </w:tcPr>
          <w:p w:rsidR="00456108" w:rsidRDefault="00456108" w:rsidP="00194CE2"/>
        </w:tc>
        <w:tc>
          <w:tcPr>
            <w:tcW w:w="1032" w:type="dxa"/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Strongly 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Agree</w:t>
            </w:r>
          </w:p>
        </w:tc>
        <w:tc>
          <w:tcPr>
            <w:tcW w:w="1773" w:type="dxa"/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7314A6">
              <w:rPr>
                <w:color w:val="0070C0"/>
              </w:rPr>
              <w:t>Disagree</w:t>
            </w:r>
          </w:p>
        </w:tc>
        <w:tc>
          <w:tcPr>
            <w:tcW w:w="1299" w:type="dxa"/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Strongly Disagree</w:t>
            </w:r>
          </w:p>
        </w:tc>
        <w:tc>
          <w:tcPr>
            <w:tcW w:w="715" w:type="dxa"/>
            <w:vMerge/>
          </w:tcPr>
          <w:p w:rsidR="00456108" w:rsidRDefault="00456108" w:rsidP="00194CE2"/>
        </w:tc>
      </w:tr>
      <w:tr w:rsidR="00050E1B" w:rsidTr="00050E1B">
        <w:tc>
          <w:tcPr>
            <w:tcW w:w="8635" w:type="dxa"/>
            <w:gridSpan w:val="6"/>
            <w:vAlign w:val="center"/>
          </w:tcPr>
          <w:p w:rsidR="00050E1B" w:rsidRDefault="00050E1B" w:rsidP="00050E1B">
            <w:pPr>
              <w:jc w:val="right"/>
              <w:rPr>
                <w:b/>
                <w:color w:val="0070C0"/>
              </w:rPr>
            </w:pPr>
            <w:r w:rsidRPr="00050E1B">
              <w:rPr>
                <w:b/>
              </w:rPr>
              <w:t>Total Score</w:t>
            </w:r>
          </w:p>
        </w:tc>
        <w:tc>
          <w:tcPr>
            <w:tcW w:w="715" w:type="dxa"/>
          </w:tcPr>
          <w:p w:rsidR="00050E1B" w:rsidRDefault="00050E1B" w:rsidP="00194CE2"/>
        </w:tc>
      </w:tr>
    </w:tbl>
    <w:p w:rsidR="00456108" w:rsidRDefault="00456108" w:rsidP="00456108"/>
    <w:p w:rsidR="00456108" w:rsidRDefault="00456108" w:rsidP="00456108">
      <w:r>
        <w:t xml:space="preserve">By signing below, I certify that the above is true and correct to the best of my knowledge. </w:t>
      </w:r>
      <w:r w:rsidR="003D4939">
        <w:t xml:space="preserve">I acknowledge that misrepresentation will result in a rejection of the project as an Accelerated Replacement. </w:t>
      </w:r>
    </w:p>
    <w:p w:rsidR="00456108" w:rsidRDefault="00456108" w:rsidP="00456108">
      <w:r>
        <w:t>___________________________________         ______________________________     ___________</w:t>
      </w:r>
    </w:p>
    <w:p w:rsidR="00456108" w:rsidRDefault="00456108" w:rsidP="00456108">
      <w:r>
        <w:t>Customer Signature</w:t>
      </w:r>
      <w:r>
        <w:tab/>
      </w:r>
      <w:r>
        <w:tab/>
      </w:r>
      <w:r>
        <w:tab/>
      </w:r>
      <w:r>
        <w:tab/>
        <w:t>Customer Printed Name</w:t>
      </w:r>
      <w:r>
        <w:tab/>
      </w:r>
      <w:r>
        <w:tab/>
      </w:r>
      <w:r>
        <w:tab/>
        <w:t>Date</w:t>
      </w:r>
    </w:p>
    <w:p w:rsidR="00456108" w:rsidRDefault="00456108" w:rsidP="00456108">
      <w:r>
        <w:t>Scoring must be positive</w:t>
      </w:r>
      <w:r w:rsidR="003D4939">
        <w:t xml:space="preserve"> (note that included to illustrate scoring but may be removed from the actual questionnaire for implementation)</w:t>
      </w:r>
    </w:p>
    <w:p w:rsidR="00456108" w:rsidRDefault="00456108" w:rsidP="00456108">
      <w:pPr>
        <w:pStyle w:val="ListParagraph"/>
        <w:numPr>
          <w:ilvl w:val="0"/>
          <w:numId w:val="2"/>
        </w:numPr>
      </w:pPr>
      <w:r>
        <w:rPr>
          <w:b/>
          <w:color w:val="0070C0"/>
        </w:rPr>
        <w:t xml:space="preserve">Bold blue </w:t>
      </w:r>
      <w:r w:rsidRPr="00C55F6D">
        <w:rPr>
          <w:b/>
          <w:color w:val="0070C0"/>
        </w:rPr>
        <w:t>=</w:t>
      </w:r>
      <w:r w:rsidRPr="00C55F6D">
        <w:rPr>
          <w:b/>
          <w:color w:val="0070C0"/>
        </w:rPr>
        <w:tab/>
        <w:t>2</w:t>
      </w:r>
    </w:p>
    <w:p w:rsidR="00456108" w:rsidRPr="00C55F6D" w:rsidRDefault="00456108" w:rsidP="00456108">
      <w:pPr>
        <w:pStyle w:val="ListParagraph"/>
        <w:numPr>
          <w:ilvl w:val="0"/>
          <w:numId w:val="2"/>
        </w:numPr>
      </w:pPr>
      <w:r>
        <w:rPr>
          <w:color w:val="0070C0"/>
        </w:rPr>
        <w:t>No bold blue =</w:t>
      </w:r>
      <w:r>
        <w:rPr>
          <w:color w:val="0070C0"/>
        </w:rPr>
        <w:tab/>
        <w:t>1</w:t>
      </w:r>
    </w:p>
    <w:p w:rsidR="00456108" w:rsidRDefault="00456108" w:rsidP="00456108">
      <w:pPr>
        <w:pStyle w:val="ListParagraph"/>
        <w:numPr>
          <w:ilvl w:val="0"/>
          <w:numId w:val="2"/>
        </w:numPr>
      </w:pPr>
      <w:r>
        <w:t xml:space="preserve">Black = </w:t>
      </w:r>
      <w:r>
        <w:tab/>
      </w:r>
      <w:r>
        <w:tab/>
        <w:t>0</w:t>
      </w:r>
    </w:p>
    <w:p w:rsidR="00456108" w:rsidRPr="00C55F6D" w:rsidRDefault="00456108" w:rsidP="00456108">
      <w:pPr>
        <w:pStyle w:val="ListParagraph"/>
        <w:numPr>
          <w:ilvl w:val="0"/>
          <w:numId w:val="2"/>
        </w:numPr>
      </w:pPr>
      <w:r>
        <w:rPr>
          <w:color w:val="FF0000"/>
        </w:rPr>
        <w:t>Non-bold red =</w:t>
      </w:r>
      <w:r>
        <w:rPr>
          <w:color w:val="FF0000"/>
        </w:rPr>
        <w:tab/>
        <w:t>-1</w:t>
      </w:r>
    </w:p>
    <w:p w:rsidR="00562485" w:rsidRDefault="00456108" w:rsidP="003D4939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 xml:space="preserve">Bold red = </w:t>
      </w:r>
      <w:r>
        <w:rPr>
          <w:b/>
          <w:color w:val="FF0000"/>
        </w:rPr>
        <w:tab/>
        <w:t>-2</w:t>
      </w:r>
    </w:p>
    <w:sectPr w:rsidR="00562485" w:rsidSect="00050E1B">
      <w:headerReference w:type="default" r:id="rId7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C7" w:rsidRDefault="00FE71C7" w:rsidP="002155D4">
      <w:pPr>
        <w:spacing w:after="0" w:line="240" w:lineRule="auto"/>
      </w:pPr>
      <w:r>
        <w:separator/>
      </w:r>
    </w:p>
  </w:endnote>
  <w:endnote w:type="continuationSeparator" w:id="0">
    <w:p w:rsidR="00FE71C7" w:rsidRDefault="00FE71C7" w:rsidP="0021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C7" w:rsidRDefault="00FE71C7" w:rsidP="002155D4">
      <w:pPr>
        <w:spacing w:after="0" w:line="240" w:lineRule="auto"/>
      </w:pPr>
      <w:r>
        <w:separator/>
      </w:r>
    </w:p>
  </w:footnote>
  <w:footnote w:type="continuationSeparator" w:id="0">
    <w:p w:rsidR="00FE71C7" w:rsidRDefault="00FE71C7" w:rsidP="0021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14080"/>
      <w:docPartObj>
        <w:docPartGallery w:val="Watermarks"/>
        <w:docPartUnique/>
      </w:docPartObj>
    </w:sdtPr>
    <w:sdtEndPr/>
    <w:sdtContent>
      <w:p w:rsidR="002155D4" w:rsidRDefault="00FE71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80B"/>
    <w:multiLevelType w:val="hybridMultilevel"/>
    <w:tmpl w:val="93EA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AD7"/>
    <w:multiLevelType w:val="hybridMultilevel"/>
    <w:tmpl w:val="AFD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D4"/>
    <w:rsid w:val="00050E1B"/>
    <w:rsid w:val="000E34E9"/>
    <w:rsid w:val="001D1E29"/>
    <w:rsid w:val="002155D4"/>
    <w:rsid w:val="003753FB"/>
    <w:rsid w:val="003D4939"/>
    <w:rsid w:val="00456108"/>
    <w:rsid w:val="00553589"/>
    <w:rsid w:val="00562485"/>
    <w:rsid w:val="006273FF"/>
    <w:rsid w:val="00630AAE"/>
    <w:rsid w:val="006754DB"/>
    <w:rsid w:val="007314A6"/>
    <w:rsid w:val="00C55F6D"/>
    <w:rsid w:val="00D226FB"/>
    <w:rsid w:val="00D63E83"/>
    <w:rsid w:val="00DA4D3C"/>
    <w:rsid w:val="00F03A9C"/>
    <w:rsid w:val="00F5311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3381F"/>
  <w15:chartTrackingRefBased/>
  <w15:docId w15:val="{6AEA92C0-F37B-4471-93DC-A6AC55C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D4"/>
  </w:style>
  <w:style w:type="paragraph" w:styleId="Footer">
    <w:name w:val="footer"/>
    <w:basedOn w:val="Normal"/>
    <w:link w:val="Foot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D4"/>
  </w:style>
  <w:style w:type="paragraph" w:styleId="Title">
    <w:name w:val="Title"/>
    <w:basedOn w:val="Normal"/>
    <w:next w:val="Normal"/>
    <w:link w:val="TitleChar"/>
    <w:uiPriority w:val="10"/>
    <w:qFormat/>
    <w:rsid w:val="00215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55D4"/>
    <w:pPr>
      <w:ind w:left="720"/>
      <w:contextualSpacing/>
    </w:pPr>
  </w:style>
  <w:style w:type="table" w:styleId="TableGrid">
    <w:name w:val="Table Grid"/>
    <w:basedOn w:val="TableNormal"/>
    <w:uiPriority w:val="39"/>
    <w:rsid w:val="006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Lipp PE</dc:creator>
  <cp:keywords/>
  <dc:description/>
  <cp:lastModifiedBy>Arlis Reynolds</cp:lastModifiedBy>
  <cp:revision>4</cp:revision>
  <dcterms:created xsi:type="dcterms:W3CDTF">2017-05-16T19:13:00Z</dcterms:created>
  <dcterms:modified xsi:type="dcterms:W3CDTF">2017-05-22T21:45:00Z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ACCT04\lipps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