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5C8" w:rsidRDefault="00BB15C8" w:rsidP="00364491">
      <w:pPr>
        <w:spacing w:before="0" w:after="0" w:line="240" w:lineRule="auto"/>
        <w:rPr>
          <w:rFonts w:hAnsi="Times New Roman"/>
          <w:b/>
        </w:rPr>
      </w:pPr>
      <w:r w:rsidRPr="00BB15C8">
        <w:rPr>
          <w:rFonts w:hAnsi="Times New Roman"/>
          <w:b/>
        </w:rPr>
        <w:t xml:space="preserve">T2WG </w:t>
      </w:r>
      <w:r w:rsidRPr="00BB15C8">
        <w:rPr>
          <w:rFonts w:hAnsi="Times New Roman"/>
          <w:b/>
        </w:rPr>
        <w:t>–</w:t>
      </w:r>
      <w:r w:rsidRPr="00BB15C8">
        <w:rPr>
          <w:rFonts w:hAnsi="Times New Roman"/>
          <w:b/>
        </w:rPr>
        <w:t xml:space="preserve"> Notes from Meeting 8, August 16</w:t>
      </w:r>
    </w:p>
    <w:p w:rsidR="00F969ED" w:rsidRDefault="00F969ED" w:rsidP="00364491">
      <w:pPr>
        <w:spacing w:before="0" w:after="0" w:line="240" w:lineRule="auto"/>
        <w:rPr>
          <w:rFonts w:hAnsi="Times New Roman"/>
          <w:b/>
        </w:rPr>
      </w:pPr>
    </w:p>
    <w:p w:rsidR="00F969ED" w:rsidRDefault="00F969ED" w:rsidP="00F969ED">
      <w:pPr>
        <w:rPr>
          <w:rFonts w:eastAsia="Times New Roman" w:hAnsi="Times New Roman"/>
        </w:rPr>
      </w:pPr>
      <w:r>
        <w:rPr>
          <w:rFonts w:hAnsi="Times New Roman"/>
        </w:rPr>
        <w:t xml:space="preserve">Below are some quick notes on the discussion for each task and T2WG recommendation with requested action for T2WG stakeholders. </w:t>
      </w:r>
    </w:p>
    <w:p w:rsidR="00F969ED" w:rsidRDefault="00F969ED" w:rsidP="00F969ED">
      <w:pPr>
        <w:rPr>
          <w:rFonts w:hAnsi="Times New Roman"/>
        </w:rPr>
      </w:pPr>
      <w:r>
        <w:rPr>
          <w:rFonts w:hAnsi="Times New Roman"/>
        </w:rPr>
        <w:t>Please send additional comments by EOD Friday to get into Monday</w:t>
      </w:r>
      <w:r>
        <w:rPr>
          <w:rFonts w:hAnsi="Times New Roman"/>
        </w:rPr>
        <w:t>’</w:t>
      </w:r>
      <w:r>
        <w:rPr>
          <w:rFonts w:hAnsi="Times New Roman"/>
        </w:rPr>
        <w:t>s draft report; you</w:t>
      </w:r>
      <w:r>
        <w:rPr>
          <w:rFonts w:hAnsi="Times New Roman"/>
        </w:rPr>
        <w:t>’</w:t>
      </w:r>
      <w:r>
        <w:rPr>
          <w:rFonts w:hAnsi="Times New Roman"/>
        </w:rPr>
        <w:t xml:space="preserve">ll then have a chance to review/respond/edit the summary of proposals before the revised draft the following Monday. Please send any input to </w:t>
      </w:r>
      <w:hyperlink r:id="rId5" w:history="1">
        <w:r>
          <w:rPr>
            <w:rStyle w:val="Hyperlink"/>
            <w:rFonts w:hAnsi="Times New Roman"/>
          </w:rPr>
          <w:t>t2wg@cadmusgroup.com</w:t>
        </w:r>
      </w:hyperlink>
      <w:r>
        <w:rPr>
          <w:rFonts w:hAnsi="Times New Roman"/>
        </w:rPr>
        <w:t xml:space="preserve"> </w:t>
      </w:r>
    </w:p>
    <w:p w:rsidR="00F969ED" w:rsidRDefault="00F969ED" w:rsidP="00F969ED">
      <w:pPr>
        <w:rPr>
          <w:rFonts w:hAnsi="Times New Roman"/>
          <w:b/>
          <w:u w:val="single"/>
        </w:rPr>
      </w:pPr>
      <w:r>
        <w:rPr>
          <w:rFonts w:hAnsi="Times New Roman"/>
          <w:b/>
          <w:u w:val="single"/>
        </w:rPr>
        <w:t>Schedule</w:t>
      </w:r>
    </w:p>
    <w:p w:rsidR="00F969ED" w:rsidRPr="00F969ED" w:rsidRDefault="00F969ED" w:rsidP="00F969ED">
      <w:pPr>
        <w:pStyle w:val="ListParagraph"/>
        <w:numPr>
          <w:ilvl w:val="0"/>
          <w:numId w:val="3"/>
        </w:numPr>
      </w:pPr>
      <w:r w:rsidRPr="00F969ED">
        <w:t>Friday, 8/18 – Stakeholders send notes on issues or positions that you want to make sure are articulated for specific tasks; especially for new discussion from 8/16. (We are also reaching out to individuals to request clarification on a few items); Cadmus will send survey to ask for positions on each proposals (you can be undecided)</w:t>
      </w:r>
    </w:p>
    <w:p w:rsidR="00F969ED" w:rsidRPr="00F969ED" w:rsidRDefault="00F969ED" w:rsidP="00F969ED">
      <w:pPr>
        <w:pStyle w:val="ListParagraph"/>
        <w:numPr>
          <w:ilvl w:val="0"/>
          <w:numId w:val="3"/>
        </w:numPr>
      </w:pPr>
      <w:r w:rsidRPr="00F969ED">
        <w:t>Monday, 8/21 – Cadmus delivers draft report and survey to ask for positions on each proposals (you can be undecided)</w:t>
      </w:r>
    </w:p>
    <w:p w:rsidR="00F969ED" w:rsidRPr="00F969ED" w:rsidRDefault="00F969ED" w:rsidP="00F969ED">
      <w:pPr>
        <w:pStyle w:val="ListParagraph"/>
        <w:numPr>
          <w:ilvl w:val="0"/>
          <w:numId w:val="3"/>
        </w:numPr>
      </w:pPr>
      <w:r w:rsidRPr="00F969ED">
        <w:t>By Thursday, 8/24 – Stakeholder send comments/edits on report</w:t>
      </w:r>
    </w:p>
    <w:p w:rsidR="00F969ED" w:rsidRPr="00F969ED" w:rsidRDefault="00F969ED" w:rsidP="00F969ED">
      <w:pPr>
        <w:pStyle w:val="ListParagraph"/>
        <w:numPr>
          <w:ilvl w:val="0"/>
          <w:numId w:val="3"/>
        </w:numPr>
      </w:pPr>
      <w:r w:rsidRPr="00F969ED">
        <w:t>Friday, 8/25 – Cadmus will host a call(s) if needed to discuss comments</w:t>
      </w:r>
    </w:p>
    <w:p w:rsidR="00F969ED" w:rsidRPr="00F969ED" w:rsidRDefault="00F969ED" w:rsidP="00F969ED">
      <w:pPr>
        <w:pStyle w:val="ListParagraph"/>
        <w:numPr>
          <w:ilvl w:val="0"/>
          <w:numId w:val="3"/>
        </w:numPr>
      </w:pPr>
      <w:r w:rsidRPr="00F969ED">
        <w:t>Monday, 8/28 – Cadmus delivers updated draft report</w:t>
      </w:r>
    </w:p>
    <w:p w:rsidR="00F969ED" w:rsidRPr="00F969ED" w:rsidRDefault="00F969ED" w:rsidP="00F969ED">
      <w:pPr>
        <w:pStyle w:val="ListParagraph"/>
        <w:numPr>
          <w:ilvl w:val="0"/>
          <w:numId w:val="3"/>
        </w:numPr>
      </w:pPr>
      <w:r w:rsidRPr="00F969ED">
        <w:t>Wednesday, 8/30 – Cadmus de</w:t>
      </w:r>
      <w:bookmarkStart w:id="0" w:name="_GoBack"/>
      <w:bookmarkEnd w:id="0"/>
      <w:r w:rsidRPr="00F969ED">
        <w:t xml:space="preserve">livers final report </w:t>
      </w:r>
    </w:p>
    <w:p w:rsidR="00BB15C8" w:rsidRDefault="00BB15C8" w:rsidP="00364491">
      <w:pPr>
        <w:spacing w:before="0" w:after="0" w:line="240" w:lineRule="auto"/>
        <w:rPr>
          <w:rFonts w:hAnsi="Times New Roman"/>
        </w:rPr>
      </w:pPr>
    </w:p>
    <w:p w:rsidR="00F969ED" w:rsidRPr="00F969ED" w:rsidRDefault="00F969ED" w:rsidP="00F969ED">
      <w:pPr>
        <w:rPr>
          <w:rFonts w:hAnsi="Times New Roman"/>
          <w:b/>
          <w:u w:val="single"/>
        </w:rPr>
      </w:pPr>
      <w:r>
        <w:rPr>
          <w:rFonts w:hAnsi="Times New Roman"/>
          <w:b/>
          <w:u w:val="single"/>
        </w:rPr>
        <w:t>Summary</w:t>
      </w:r>
    </w:p>
    <w:p w:rsidR="00364491" w:rsidRDefault="00364491" w:rsidP="00364491">
      <w:pPr>
        <w:numPr>
          <w:ilvl w:val="0"/>
          <w:numId w:val="1"/>
        </w:numPr>
        <w:spacing w:before="0" w:after="0" w:line="240" w:lineRule="auto"/>
        <w:rPr>
          <w:rFonts w:hAnsi="Times New Roman"/>
        </w:rPr>
      </w:pPr>
      <w:r w:rsidRPr="00F969ED">
        <w:rPr>
          <w:rFonts w:hAnsi="Times New Roman"/>
          <w:b/>
        </w:rPr>
        <w:t>Task 1</w:t>
      </w:r>
      <w:r w:rsidR="00F969ED" w:rsidRPr="00F969ED">
        <w:rPr>
          <w:rFonts w:hAnsi="Times New Roman"/>
          <w:b/>
        </w:rPr>
        <w:t xml:space="preserve"> (Standard Baseline </w:t>
      </w:r>
      <w:proofErr w:type="spellStart"/>
      <w:r w:rsidR="00F969ED" w:rsidRPr="00F969ED">
        <w:rPr>
          <w:rFonts w:hAnsi="Times New Roman"/>
          <w:b/>
        </w:rPr>
        <w:t>Defintion</w:t>
      </w:r>
      <w:proofErr w:type="spellEnd"/>
      <w:r w:rsidR="00F969ED" w:rsidRPr="00F969ED">
        <w:rPr>
          <w:rFonts w:hAnsi="Times New Roman"/>
          <w:b/>
        </w:rPr>
        <w:t>)</w:t>
      </w:r>
      <w:r>
        <w:rPr>
          <w:rFonts w:hAnsi="Times New Roman"/>
        </w:rPr>
        <w:t xml:space="preserve"> </w:t>
      </w:r>
      <w:r>
        <w:rPr>
          <w:rFonts w:hAnsi="Times New Roman"/>
        </w:rPr>
        <w:t>–</w:t>
      </w:r>
      <w:r>
        <w:rPr>
          <w:rFonts w:hAnsi="Times New Roman"/>
        </w:rPr>
        <w:t xml:space="preserve"> Ryan/PG&amp;E shared his comments in th</w:t>
      </w:r>
      <w:r w:rsidRPr="00B97633">
        <w:rPr>
          <w:rFonts w:hAnsi="Times New Roman"/>
        </w:rPr>
        <w:t xml:space="preserve">e </w:t>
      </w:r>
      <w:r w:rsidRPr="00B97633">
        <w:rPr>
          <w:rFonts w:hAnsi="Times New Roman"/>
        </w:rPr>
        <w:t>“</w:t>
      </w:r>
      <w:hyperlink r:id="rId6" w:history="1">
        <w:r w:rsidR="00B97633" w:rsidRPr="00B97633">
          <w:rPr>
            <w:rStyle w:val="Hyperlink"/>
          </w:rPr>
          <w:t>Task 1 Notes</w:t>
        </w:r>
      </w:hyperlink>
      <w:r w:rsidRPr="00B97633">
        <w:rPr>
          <w:rFonts w:hAnsi="Times New Roman"/>
        </w:rPr>
        <w:t>”</w:t>
      </w:r>
      <w:r>
        <w:rPr>
          <w:rFonts w:hAnsi="Times New Roman"/>
        </w:rPr>
        <w:t xml:space="preserve"> document and is working on v10 of the Standard Baseline definition (which will be similar to the </w:t>
      </w:r>
      <w:hyperlink r:id="rId7" w:history="1">
        <w:r w:rsidRPr="00B97633">
          <w:rPr>
            <w:rStyle w:val="Hyperlink"/>
            <w:rFonts w:hAnsi="Times New Roman"/>
          </w:rPr>
          <w:t>current v9</w:t>
        </w:r>
        <w:r w:rsidR="00B97633" w:rsidRPr="00B97633">
          <w:rPr>
            <w:rStyle w:val="Hyperlink"/>
            <w:rFonts w:hAnsi="Times New Roman"/>
          </w:rPr>
          <w:t xml:space="preserve"> document</w:t>
        </w:r>
      </w:hyperlink>
      <w:r>
        <w:rPr>
          <w:rFonts w:hAnsi="Times New Roman"/>
        </w:rPr>
        <w:t>).</w:t>
      </w:r>
    </w:p>
    <w:p w:rsidR="00364491" w:rsidRDefault="00364491" w:rsidP="00364491">
      <w:pPr>
        <w:numPr>
          <w:ilvl w:val="1"/>
          <w:numId w:val="1"/>
        </w:numPr>
        <w:spacing w:before="0" w:after="0" w:line="240" w:lineRule="auto"/>
        <w:rPr>
          <w:rFonts w:hAnsi="Times New Roman"/>
        </w:rPr>
      </w:pPr>
      <w:r w:rsidRPr="003117D9">
        <w:rPr>
          <w:rFonts w:hAnsi="Times New Roman"/>
          <w:b/>
        </w:rPr>
        <w:t>T2WG recommendation</w:t>
      </w:r>
      <w:r>
        <w:rPr>
          <w:rFonts w:hAnsi="Times New Roman"/>
        </w:rPr>
        <w:t xml:space="preserve"> is to adopt the new Standard Baseline definition with specific clarifications/decisions as needed to address outstanding issues.</w:t>
      </w:r>
    </w:p>
    <w:p w:rsidR="00364491" w:rsidRPr="003117D9" w:rsidRDefault="00364491" w:rsidP="00364491">
      <w:pPr>
        <w:numPr>
          <w:ilvl w:val="1"/>
          <w:numId w:val="1"/>
        </w:numPr>
        <w:spacing w:before="0" w:after="0" w:line="240" w:lineRule="auto"/>
        <w:rPr>
          <w:rFonts w:hAnsi="Times New Roman"/>
          <w:b/>
        </w:rPr>
      </w:pPr>
      <w:r w:rsidRPr="003117D9">
        <w:rPr>
          <w:rFonts w:hAnsi="Times New Roman"/>
          <w:b/>
          <w:highlight w:val="yellow"/>
        </w:rPr>
        <w:t>Action</w:t>
      </w:r>
      <w:r w:rsidRPr="00EB5925">
        <w:rPr>
          <w:rFonts w:hAnsi="Times New Roman"/>
        </w:rPr>
        <w:t xml:space="preserve"> </w:t>
      </w:r>
      <w:r>
        <w:rPr>
          <w:rFonts w:hAnsi="Times New Roman"/>
        </w:rPr>
        <w:t>–</w:t>
      </w:r>
      <w:r w:rsidRPr="00EB5925">
        <w:rPr>
          <w:rFonts w:hAnsi="Times New Roman"/>
        </w:rPr>
        <w:t xml:space="preserve"> </w:t>
      </w:r>
      <w:r>
        <w:rPr>
          <w:rFonts w:hAnsi="Times New Roman"/>
        </w:rPr>
        <w:t>review the notes document and v9 definition; determine whether you support the statements as is or send specific concerns that you would like to address in the report.</w:t>
      </w:r>
    </w:p>
    <w:p w:rsidR="00364491" w:rsidRDefault="00364491" w:rsidP="00364491">
      <w:pPr>
        <w:spacing w:before="0" w:after="0" w:line="240" w:lineRule="auto"/>
        <w:ind w:left="720"/>
        <w:rPr>
          <w:rFonts w:hAnsi="Times New Roman"/>
        </w:rPr>
      </w:pPr>
    </w:p>
    <w:p w:rsidR="00364491" w:rsidRDefault="00364491" w:rsidP="00BB15C8">
      <w:pPr>
        <w:numPr>
          <w:ilvl w:val="0"/>
          <w:numId w:val="1"/>
        </w:numPr>
        <w:spacing w:before="0" w:after="0" w:line="240" w:lineRule="auto"/>
        <w:rPr>
          <w:rFonts w:hAnsi="Times New Roman"/>
        </w:rPr>
      </w:pPr>
      <w:r w:rsidRPr="00F969ED">
        <w:rPr>
          <w:rFonts w:hAnsi="Times New Roman"/>
          <w:b/>
        </w:rPr>
        <w:t>Task 2</w:t>
      </w:r>
      <w:r w:rsidR="00F969ED" w:rsidRPr="00F969ED">
        <w:rPr>
          <w:rFonts w:hAnsi="Times New Roman"/>
          <w:b/>
        </w:rPr>
        <w:t xml:space="preserve"> (Tiered POE)</w:t>
      </w:r>
      <w:r>
        <w:rPr>
          <w:rFonts w:hAnsi="Times New Roman"/>
        </w:rPr>
        <w:t xml:space="preserve"> </w:t>
      </w:r>
      <w:r>
        <w:rPr>
          <w:rFonts w:hAnsi="Times New Roman"/>
        </w:rPr>
        <w:t>–</w:t>
      </w:r>
      <w:r>
        <w:rPr>
          <w:rFonts w:hAnsi="Times New Roman"/>
        </w:rPr>
        <w:t xml:space="preserve"> Ryan/PG&amp;E presented </w:t>
      </w:r>
      <w:hyperlink r:id="rId8" w:history="1">
        <w:r w:rsidR="00B97633">
          <w:rPr>
            <w:rStyle w:val="Hyperlink"/>
          </w:rPr>
          <w:t>POE Qu</w:t>
        </w:r>
        <w:r w:rsidR="00B97633">
          <w:rPr>
            <w:rStyle w:val="Hyperlink"/>
          </w:rPr>
          <w:t>e</w:t>
        </w:r>
        <w:r w:rsidR="00B97633">
          <w:rPr>
            <w:rStyle w:val="Hyperlink"/>
          </w:rPr>
          <w:t>s</w:t>
        </w:r>
        <w:r w:rsidR="00B97633">
          <w:rPr>
            <w:rStyle w:val="Hyperlink"/>
          </w:rPr>
          <w:t>tionnaire</w:t>
        </w:r>
      </w:hyperlink>
      <w:r w:rsidR="00D74F5C">
        <w:t xml:space="preserve"> (doc has new notes from 8/16)</w:t>
      </w:r>
      <w:r>
        <w:rPr>
          <w:rFonts w:hAnsi="Times New Roman"/>
        </w:rPr>
        <w:t xml:space="preserve"> </w:t>
      </w:r>
      <w:r>
        <w:rPr>
          <w:rFonts w:hAnsi="Times New Roman"/>
        </w:rPr>
        <w:t>–</w:t>
      </w:r>
      <w:r>
        <w:rPr>
          <w:rFonts w:hAnsi="Times New Roman"/>
        </w:rPr>
        <w:t xml:space="preserve"> we discussed the 6-question questionnaire (see </w:t>
      </w:r>
      <w:r w:rsidR="00BB15C8" w:rsidRPr="00BB15C8">
        <w:rPr>
          <w:rFonts w:hAnsi="Times New Roman"/>
        </w:rPr>
        <w:t>Sample Questionnaire</w:t>
      </w:r>
      <w:r>
        <w:rPr>
          <w:rFonts w:hAnsi="Times New Roman"/>
        </w:rPr>
        <w:t xml:space="preserve"> tab) a</w:t>
      </w:r>
      <w:r w:rsidR="00BB15C8">
        <w:rPr>
          <w:rFonts w:hAnsi="Times New Roman"/>
        </w:rPr>
        <w:t>nd the affidavit language (see A</w:t>
      </w:r>
      <w:r>
        <w:rPr>
          <w:rFonts w:hAnsi="Times New Roman"/>
        </w:rPr>
        <w:t xml:space="preserve">ffidavit </w:t>
      </w:r>
      <w:r w:rsidR="00BB15C8">
        <w:rPr>
          <w:rFonts w:hAnsi="Times New Roman"/>
        </w:rPr>
        <w:t>S</w:t>
      </w:r>
      <w:r>
        <w:rPr>
          <w:rFonts w:hAnsi="Times New Roman"/>
        </w:rPr>
        <w:t>trength tab)</w:t>
      </w:r>
    </w:p>
    <w:p w:rsidR="00364491" w:rsidRDefault="00364491" w:rsidP="00364491">
      <w:pPr>
        <w:numPr>
          <w:ilvl w:val="1"/>
          <w:numId w:val="1"/>
        </w:numPr>
        <w:spacing w:before="0" w:after="0" w:line="240" w:lineRule="auto"/>
        <w:rPr>
          <w:rFonts w:hAnsi="Times New Roman"/>
        </w:rPr>
      </w:pPr>
      <w:r>
        <w:rPr>
          <w:rFonts w:hAnsi="Times New Roman"/>
        </w:rPr>
        <w:t>We discussed potential need for some rephrasing of questions in the questionnaire (e.g., to make less leading and less vague in some instances)</w:t>
      </w:r>
    </w:p>
    <w:p w:rsidR="00364491" w:rsidRPr="00EB5925" w:rsidRDefault="00364491" w:rsidP="00364491">
      <w:pPr>
        <w:numPr>
          <w:ilvl w:val="1"/>
          <w:numId w:val="1"/>
        </w:numPr>
        <w:spacing w:before="0" w:after="0" w:line="240" w:lineRule="auto"/>
        <w:rPr>
          <w:rFonts w:hAnsi="Times New Roman"/>
        </w:rPr>
      </w:pPr>
      <w:r>
        <w:rPr>
          <w:rFonts w:hAnsi="Times New Roman"/>
        </w:rPr>
        <w:t xml:space="preserve">We discussed eliminating tiered affidavit language, so that we have a single affidavit statement for all tiers. </w:t>
      </w:r>
    </w:p>
    <w:p w:rsidR="00364491" w:rsidRDefault="00364491" w:rsidP="00364491">
      <w:pPr>
        <w:numPr>
          <w:ilvl w:val="1"/>
          <w:numId w:val="1"/>
        </w:numPr>
        <w:spacing w:before="0" w:after="0" w:line="240" w:lineRule="auto"/>
        <w:rPr>
          <w:rFonts w:hAnsi="Times New Roman"/>
        </w:rPr>
      </w:pPr>
      <w:r w:rsidRPr="003117D9">
        <w:rPr>
          <w:rFonts w:hAnsi="Times New Roman"/>
          <w:b/>
        </w:rPr>
        <w:t>T2WG recommendation</w:t>
      </w:r>
      <w:r>
        <w:rPr>
          <w:rFonts w:hAnsi="Times New Roman"/>
        </w:rPr>
        <w:t xml:space="preserve"> is to adopt this pr</w:t>
      </w:r>
      <w:r w:rsidR="00BB15C8">
        <w:rPr>
          <w:rFonts w:hAnsi="Times New Roman"/>
        </w:rPr>
        <w:t>oposal with</w:t>
      </w:r>
      <w:r>
        <w:rPr>
          <w:rFonts w:hAnsi="Times New Roman"/>
        </w:rPr>
        <w:t xml:space="preserve"> clarifications/decisions to address outstanding issues</w:t>
      </w:r>
      <w:r w:rsidR="00BB15C8">
        <w:rPr>
          <w:rFonts w:hAnsi="Times New Roman"/>
        </w:rPr>
        <w:t xml:space="preserve"> or points of disagreement</w:t>
      </w:r>
      <w:r>
        <w:rPr>
          <w:rFonts w:hAnsi="Times New Roman"/>
        </w:rPr>
        <w:t>.</w:t>
      </w:r>
    </w:p>
    <w:p w:rsidR="00364491" w:rsidRDefault="00364491" w:rsidP="00364491">
      <w:pPr>
        <w:numPr>
          <w:ilvl w:val="1"/>
          <w:numId w:val="1"/>
        </w:numPr>
        <w:spacing w:before="0" w:after="0" w:line="240" w:lineRule="auto"/>
        <w:rPr>
          <w:rFonts w:hAnsi="Times New Roman"/>
        </w:rPr>
      </w:pPr>
      <w:r w:rsidRPr="003117D9">
        <w:rPr>
          <w:rFonts w:hAnsi="Times New Roman"/>
          <w:b/>
          <w:highlight w:val="yellow"/>
        </w:rPr>
        <w:t>Action</w:t>
      </w:r>
      <w:r>
        <w:rPr>
          <w:rFonts w:hAnsi="Times New Roman"/>
          <w:b/>
        </w:rPr>
        <w:t xml:space="preserve"> </w:t>
      </w:r>
      <w:r>
        <w:rPr>
          <w:rFonts w:hAnsi="Times New Roman"/>
        </w:rPr>
        <w:t>–</w:t>
      </w:r>
      <w:r w:rsidRPr="00EB5925">
        <w:rPr>
          <w:rFonts w:hAnsi="Times New Roman"/>
        </w:rPr>
        <w:t xml:space="preserve"> </w:t>
      </w:r>
      <w:r>
        <w:rPr>
          <w:rFonts w:hAnsi="Times New Roman"/>
        </w:rPr>
        <w:t xml:space="preserve">review the proposal and determine whether you support; send notes on concerns or suggested revisions. </w:t>
      </w:r>
    </w:p>
    <w:p w:rsidR="00364491" w:rsidRDefault="00364491" w:rsidP="00364491">
      <w:pPr>
        <w:spacing w:before="0" w:after="0" w:line="240" w:lineRule="auto"/>
        <w:ind w:left="720"/>
        <w:rPr>
          <w:rFonts w:hAnsi="Times New Roman"/>
        </w:rPr>
      </w:pPr>
    </w:p>
    <w:p w:rsidR="00364491" w:rsidRDefault="00364491" w:rsidP="00364491">
      <w:pPr>
        <w:numPr>
          <w:ilvl w:val="0"/>
          <w:numId w:val="1"/>
        </w:numPr>
        <w:spacing w:before="0" w:after="0" w:line="240" w:lineRule="auto"/>
        <w:rPr>
          <w:rFonts w:hAnsi="Times New Roman"/>
        </w:rPr>
      </w:pPr>
      <w:r w:rsidRPr="00F969ED">
        <w:rPr>
          <w:rFonts w:hAnsi="Times New Roman"/>
          <w:b/>
        </w:rPr>
        <w:t>Task 3</w:t>
      </w:r>
      <w:r w:rsidR="00F969ED" w:rsidRPr="00F969ED">
        <w:rPr>
          <w:rFonts w:hAnsi="Times New Roman"/>
          <w:b/>
        </w:rPr>
        <w:t xml:space="preserve"> (POE for Repair-Eligible/Indefinitely)</w:t>
      </w:r>
      <w:r>
        <w:rPr>
          <w:rFonts w:hAnsi="Times New Roman"/>
        </w:rPr>
        <w:t xml:space="preserve"> </w:t>
      </w:r>
      <w:r>
        <w:rPr>
          <w:rFonts w:hAnsi="Times New Roman"/>
        </w:rPr>
        <w:t>–</w:t>
      </w:r>
      <w:r>
        <w:rPr>
          <w:rFonts w:hAnsi="Times New Roman"/>
        </w:rPr>
        <w:t xml:space="preserve"> We discussed eliminating Task 3 as a distinct set of POE rules; rather, we acknowledge that repair-categories are eligible as accelerated replacement (AR) and expect them to meet the same POE requirements as other AR measures. We acknowledged that age is not an automatic disqualifier and there is no policy (nor should there be a policy) that disqualifies equipment as early-replacement if age &gt; EUL.</w:t>
      </w:r>
    </w:p>
    <w:p w:rsidR="00364491" w:rsidRDefault="00364491" w:rsidP="00364491">
      <w:pPr>
        <w:numPr>
          <w:ilvl w:val="1"/>
          <w:numId w:val="1"/>
        </w:numPr>
        <w:spacing w:before="0" w:after="0" w:line="240" w:lineRule="auto"/>
        <w:rPr>
          <w:rFonts w:hAnsi="Times New Roman"/>
        </w:rPr>
      </w:pPr>
      <w:r>
        <w:rPr>
          <w:rFonts w:hAnsi="Times New Roman"/>
        </w:rPr>
        <w:lastRenderedPageBreak/>
        <w:t xml:space="preserve">There is disagreement on whether broken equipment should be eligible </w:t>
      </w:r>
      <w:r>
        <w:rPr>
          <w:rFonts w:hAnsi="Times New Roman"/>
        </w:rPr>
        <w:t>–</w:t>
      </w:r>
      <w:r>
        <w:rPr>
          <w:rFonts w:hAnsi="Times New Roman"/>
        </w:rPr>
        <w:t xml:space="preserve"> T2WG will ask for clarification in the report.</w:t>
      </w:r>
    </w:p>
    <w:p w:rsidR="00364491" w:rsidRPr="00EB5925" w:rsidRDefault="00364491" w:rsidP="00364491">
      <w:pPr>
        <w:numPr>
          <w:ilvl w:val="1"/>
          <w:numId w:val="1"/>
        </w:numPr>
        <w:spacing w:before="0" w:after="0" w:line="240" w:lineRule="auto"/>
        <w:rPr>
          <w:rFonts w:hAnsi="Times New Roman"/>
        </w:rPr>
      </w:pPr>
      <w:r>
        <w:rPr>
          <w:rFonts w:hAnsi="Times New Roman"/>
        </w:rPr>
        <w:t xml:space="preserve">There is disagreement on whether existing conditions should be allowable as a second baseline (e.g., if standard practice is repair-indefinitely) </w:t>
      </w:r>
      <w:r>
        <w:rPr>
          <w:rFonts w:hAnsi="Times New Roman"/>
        </w:rPr>
        <w:t>–</w:t>
      </w:r>
      <w:r>
        <w:rPr>
          <w:rFonts w:hAnsi="Times New Roman"/>
        </w:rPr>
        <w:t xml:space="preserve"> T2WG will ask for clarification in the report.</w:t>
      </w:r>
    </w:p>
    <w:p w:rsidR="00364491" w:rsidRDefault="00364491" w:rsidP="00364491">
      <w:pPr>
        <w:numPr>
          <w:ilvl w:val="1"/>
          <w:numId w:val="1"/>
        </w:numPr>
        <w:spacing w:before="0" w:after="0" w:line="240" w:lineRule="auto"/>
        <w:rPr>
          <w:rFonts w:hAnsi="Times New Roman"/>
        </w:rPr>
      </w:pPr>
      <w:r w:rsidRPr="003117D9">
        <w:rPr>
          <w:rFonts w:hAnsi="Times New Roman"/>
          <w:b/>
        </w:rPr>
        <w:t>T2WG recommendation</w:t>
      </w:r>
      <w:r>
        <w:rPr>
          <w:rFonts w:hAnsi="Times New Roman"/>
        </w:rPr>
        <w:t xml:space="preserve"> is to propose that we don</w:t>
      </w:r>
      <w:r>
        <w:rPr>
          <w:rFonts w:hAnsi="Times New Roman"/>
        </w:rPr>
        <w:t>’</w:t>
      </w:r>
      <w:r>
        <w:rPr>
          <w:rFonts w:hAnsi="Times New Roman"/>
        </w:rPr>
        <w:t>t need distinct POE proposals for repair- measure categories. Rather, repair- categories are eligible for early replacement if they meet the Task 2 POE requirements; T2WG will ask for Commission decision on points of disagreement regarding broken equipment and second baseline.</w:t>
      </w:r>
    </w:p>
    <w:p w:rsidR="00364491" w:rsidRDefault="00364491" w:rsidP="00364491">
      <w:pPr>
        <w:numPr>
          <w:ilvl w:val="1"/>
          <w:numId w:val="1"/>
        </w:numPr>
        <w:spacing w:before="0" w:after="0" w:line="240" w:lineRule="auto"/>
        <w:rPr>
          <w:rFonts w:hAnsi="Times New Roman"/>
        </w:rPr>
      </w:pPr>
      <w:r w:rsidRPr="003117D9">
        <w:rPr>
          <w:rFonts w:hAnsi="Times New Roman"/>
          <w:b/>
          <w:highlight w:val="yellow"/>
        </w:rPr>
        <w:t>Action</w:t>
      </w:r>
      <w:r>
        <w:rPr>
          <w:rFonts w:hAnsi="Times New Roman"/>
          <w:b/>
        </w:rPr>
        <w:t xml:space="preserve"> </w:t>
      </w:r>
      <w:r>
        <w:rPr>
          <w:rFonts w:hAnsi="Times New Roman"/>
          <w:b/>
        </w:rPr>
        <w:t>–</w:t>
      </w:r>
      <w:r>
        <w:rPr>
          <w:rFonts w:hAnsi="Times New Roman"/>
          <w:b/>
        </w:rPr>
        <w:t xml:space="preserve"> </w:t>
      </w:r>
      <w:r w:rsidRPr="00EB5925">
        <w:rPr>
          <w:rFonts w:hAnsi="Times New Roman"/>
        </w:rPr>
        <w:t xml:space="preserve">Determine </w:t>
      </w:r>
      <w:r>
        <w:rPr>
          <w:rFonts w:hAnsi="Times New Roman"/>
        </w:rPr>
        <w:t>position on above issues; send notes to support a position where there is disagreement</w:t>
      </w:r>
    </w:p>
    <w:p w:rsidR="00364491" w:rsidRDefault="00364491" w:rsidP="00364491">
      <w:pPr>
        <w:spacing w:before="0" w:after="0" w:line="240" w:lineRule="auto"/>
        <w:ind w:left="720"/>
        <w:rPr>
          <w:rFonts w:hAnsi="Times New Roman"/>
        </w:rPr>
      </w:pPr>
    </w:p>
    <w:p w:rsidR="00364491" w:rsidRDefault="00364491" w:rsidP="00364491">
      <w:pPr>
        <w:numPr>
          <w:ilvl w:val="0"/>
          <w:numId w:val="1"/>
        </w:numPr>
        <w:spacing w:before="0" w:after="0" w:line="240" w:lineRule="auto"/>
        <w:rPr>
          <w:rFonts w:hAnsi="Times New Roman"/>
        </w:rPr>
      </w:pPr>
      <w:r w:rsidRPr="00F969ED">
        <w:rPr>
          <w:rFonts w:hAnsi="Times New Roman"/>
          <w:b/>
        </w:rPr>
        <w:t>Task 4</w:t>
      </w:r>
      <w:r w:rsidR="00F969ED" w:rsidRPr="00F969ED">
        <w:rPr>
          <w:rFonts w:hAnsi="Times New Roman"/>
          <w:b/>
        </w:rPr>
        <w:t xml:space="preserve"> (Small Business Definition)</w:t>
      </w:r>
      <w:r>
        <w:rPr>
          <w:rFonts w:hAnsi="Times New Roman"/>
        </w:rPr>
        <w:t xml:space="preserve"> </w:t>
      </w:r>
      <w:r>
        <w:rPr>
          <w:rFonts w:hAnsi="Times New Roman"/>
        </w:rPr>
        <w:t>–</w:t>
      </w:r>
      <w:r>
        <w:rPr>
          <w:rFonts w:hAnsi="Times New Roman"/>
        </w:rPr>
        <w:t xml:space="preserve"> Proposals have not changed from the previous meetings so we did not discuss this much during the meeting; other than to confirm that stakeholders have no new information/arguments and have not changed positions.</w:t>
      </w:r>
    </w:p>
    <w:p w:rsidR="00364491" w:rsidRDefault="00364491" w:rsidP="00364491">
      <w:pPr>
        <w:numPr>
          <w:ilvl w:val="1"/>
          <w:numId w:val="1"/>
        </w:numPr>
        <w:spacing w:before="0" w:after="0" w:line="240" w:lineRule="auto"/>
        <w:rPr>
          <w:rFonts w:hAnsi="Times New Roman"/>
        </w:rPr>
      </w:pPr>
      <w:r w:rsidRPr="003117D9">
        <w:rPr>
          <w:rFonts w:hAnsi="Times New Roman"/>
          <w:b/>
        </w:rPr>
        <w:t>T2WG recommendation</w:t>
      </w:r>
      <w:r>
        <w:rPr>
          <w:rFonts w:hAnsi="Times New Roman"/>
        </w:rPr>
        <w:t xml:space="preserve"> is </w:t>
      </w:r>
      <w:r>
        <w:t>to have Commission select among the proposed definitions and provide additional clarification/guidance where requested.</w:t>
      </w:r>
    </w:p>
    <w:p w:rsidR="00364491" w:rsidRDefault="00364491" w:rsidP="00364491">
      <w:pPr>
        <w:numPr>
          <w:ilvl w:val="1"/>
          <w:numId w:val="1"/>
        </w:numPr>
        <w:spacing w:before="0" w:after="0" w:line="240" w:lineRule="auto"/>
        <w:rPr>
          <w:rFonts w:hAnsi="Times New Roman"/>
        </w:rPr>
      </w:pPr>
      <w:r w:rsidRPr="003117D9">
        <w:rPr>
          <w:rFonts w:hAnsi="Times New Roman"/>
          <w:b/>
          <w:highlight w:val="yellow"/>
        </w:rPr>
        <w:t>Action</w:t>
      </w:r>
      <w:r>
        <w:rPr>
          <w:rFonts w:hAnsi="Times New Roman"/>
          <w:b/>
        </w:rPr>
        <w:t xml:space="preserve"> </w:t>
      </w:r>
      <w:r>
        <w:rPr>
          <w:rFonts w:hAnsi="Times New Roman"/>
          <w:b/>
        </w:rPr>
        <w:t>–</w:t>
      </w:r>
      <w:r>
        <w:rPr>
          <w:rFonts w:hAnsi="Times New Roman"/>
          <w:b/>
        </w:rPr>
        <w:t xml:space="preserve"> </w:t>
      </w:r>
      <w:r w:rsidRPr="0042061D">
        <w:rPr>
          <w:rFonts w:hAnsi="Times New Roman"/>
        </w:rPr>
        <w:t xml:space="preserve">Determine </w:t>
      </w:r>
      <w:r>
        <w:rPr>
          <w:rFonts w:hAnsi="Times New Roman"/>
        </w:rPr>
        <w:t>position on existing Task 4 proposals; send any additional notes to support your positions.</w:t>
      </w:r>
    </w:p>
    <w:p w:rsidR="00364491" w:rsidRDefault="00364491" w:rsidP="00364491">
      <w:pPr>
        <w:spacing w:before="0" w:after="0" w:line="240" w:lineRule="auto"/>
        <w:ind w:left="720"/>
        <w:rPr>
          <w:rFonts w:hAnsi="Times New Roman"/>
        </w:rPr>
      </w:pPr>
    </w:p>
    <w:p w:rsidR="00364491" w:rsidRDefault="00364491" w:rsidP="00364491">
      <w:pPr>
        <w:numPr>
          <w:ilvl w:val="0"/>
          <w:numId w:val="1"/>
        </w:numPr>
        <w:spacing w:before="0" w:after="0" w:line="240" w:lineRule="auto"/>
        <w:rPr>
          <w:rFonts w:hAnsi="Times New Roman"/>
        </w:rPr>
      </w:pPr>
      <w:r w:rsidRPr="00F969ED">
        <w:rPr>
          <w:rFonts w:hAnsi="Times New Roman"/>
          <w:b/>
        </w:rPr>
        <w:t>Task 5</w:t>
      </w:r>
      <w:r w:rsidR="00F969ED" w:rsidRPr="00F969ED">
        <w:rPr>
          <w:rFonts w:hAnsi="Times New Roman"/>
          <w:b/>
        </w:rPr>
        <w:t xml:space="preserve"> (ISP Guidance)</w:t>
      </w:r>
      <w:r>
        <w:rPr>
          <w:rFonts w:hAnsi="Times New Roman"/>
        </w:rPr>
        <w:t xml:space="preserve"> </w:t>
      </w:r>
      <w:r>
        <w:rPr>
          <w:rFonts w:hAnsi="Times New Roman"/>
        </w:rPr>
        <w:t>–</w:t>
      </w:r>
      <w:r>
        <w:rPr>
          <w:rFonts w:hAnsi="Times New Roman"/>
        </w:rPr>
        <w:t xml:space="preserve"> Tim Xu presented the update</w:t>
      </w:r>
      <w:r w:rsidRPr="00C57C1D">
        <w:rPr>
          <w:rFonts w:hAnsi="Times New Roman"/>
        </w:rPr>
        <w:t xml:space="preserve">d </w:t>
      </w:r>
      <w:hyperlink r:id="rId9" w:history="1">
        <w:r w:rsidRPr="00C57C1D">
          <w:rPr>
            <w:rStyle w:val="Hyperlink"/>
            <w:rFonts w:hAnsi="Times New Roman"/>
          </w:rPr>
          <w:t>ISP table (v4)</w:t>
        </w:r>
      </w:hyperlink>
      <w:r w:rsidR="00D74F5C">
        <w:rPr>
          <w:rFonts w:hAnsi="Times New Roman"/>
        </w:rPr>
        <w:t xml:space="preserve"> (doc has new notes from 8/16)</w:t>
      </w:r>
      <w:r>
        <w:rPr>
          <w:rFonts w:hAnsi="Times New Roman"/>
        </w:rPr>
        <w:t xml:space="preserve"> based on feedback received. </w:t>
      </w:r>
    </w:p>
    <w:p w:rsidR="00364491" w:rsidRDefault="00364491" w:rsidP="00364491">
      <w:pPr>
        <w:numPr>
          <w:ilvl w:val="1"/>
          <w:numId w:val="1"/>
        </w:numPr>
        <w:spacing w:before="0" w:after="0" w:line="240" w:lineRule="auto"/>
        <w:rPr>
          <w:rFonts w:hAnsi="Times New Roman"/>
        </w:rPr>
      </w:pPr>
      <w:r>
        <w:rPr>
          <w:rFonts w:hAnsi="Times New Roman"/>
        </w:rPr>
        <w:t xml:space="preserve">We discussed broader goals to minimize need for and use of project-based ISP; we should be more proactive in identifying market opportunities and less reactive with one-off project-specific studies </w:t>
      </w:r>
      <w:r>
        <w:rPr>
          <w:rFonts w:hAnsi="Times New Roman"/>
        </w:rPr>
        <w:t>–</w:t>
      </w:r>
      <w:r>
        <w:rPr>
          <w:rFonts w:hAnsi="Times New Roman"/>
        </w:rPr>
        <w:t xml:space="preserve"> we may need a transition period to get there </w:t>
      </w:r>
    </w:p>
    <w:p w:rsidR="00364491" w:rsidRDefault="00364491" w:rsidP="00364491">
      <w:pPr>
        <w:numPr>
          <w:ilvl w:val="1"/>
          <w:numId w:val="1"/>
        </w:numPr>
        <w:spacing w:before="0" w:after="0" w:line="240" w:lineRule="auto"/>
        <w:rPr>
          <w:rFonts w:hAnsi="Times New Roman"/>
        </w:rPr>
      </w:pPr>
      <w:r>
        <w:rPr>
          <w:rFonts w:hAnsi="Times New Roman"/>
        </w:rPr>
        <w:t>Where project-based ISP studies are needed, we need guidance on executing those studies and making that research</w:t>
      </w:r>
      <w:r>
        <w:rPr>
          <w:rFonts w:hAnsi="Times New Roman"/>
        </w:rPr>
        <w:t xml:space="preserve"> available; need to take care in whether/how we apply project-specific results for other purpose</w:t>
      </w:r>
      <w:r w:rsidR="004F5346">
        <w:rPr>
          <w:rFonts w:hAnsi="Times New Roman"/>
        </w:rPr>
        <w:t>s</w:t>
      </w:r>
    </w:p>
    <w:p w:rsidR="00364491" w:rsidRDefault="00364491" w:rsidP="00364491">
      <w:pPr>
        <w:numPr>
          <w:ilvl w:val="1"/>
          <w:numId w:val="1"/>
        </w:numPr>
        <w:spacing w:before="0" w:after="0" w:line="240" w:lineRule="auto"/>
        <w:rPr>
          <w:rFonts w:hAnsi="Times New Roman"/>
        </w:rPr>
      </w:pPr>
      <w:r>
        <w:rPr>
          <w:rFonts w:hAnsi="Times New Roman"/>
        </w:rPr>
        <w:t xml:space="preserve">Tim Xu and Peter Lai will reconnect </w:t>
      </w:r>
      <w:r w:rsidR="00BB15C8">
        <w:rPr>
          <w:rFonts w:hAnsi="Times New Roman"/>
        </w:rPr>
        <w:t>to discuss next steps and report back to the group</w:t>
      </w:r>
      <w:r>
        <w:rPr>
          <w:rFonts w:hAnsi="Times New Roman"/>
        </w:rPr>
        <w:t xml:space="preserve"> </w:t>
      </w:r>
    </w:p>
    <w:p w:rsidR="00364491" w:rsidRDefault="00364491" w:rsidP="00364491">
      <w:pPr>
        <w:numPr>
          <w:ilvl w:val="1"/>
          <w:numId w:val="1"/>
        </w:numPr>
        <w:spacing w:before="0" w:after="0" w:line="240" w:lineRule="auto"/>
        <w:rPr>
          <w:rFonts w:hAnsi="Times New Roman"/>
        </w:rPr>
      </w:pPr>
      <w:r w:rsidRPr="003117D9">
        <w:rPr>
          <w:rFonts w:hAnsi="Times New Roman"/>
          <w:b/>
        </w:rPr>
        <w:t xml:space="preserve">T2WG </w:t>
      </w:r>
      <w:r>
        <w:rPr>
          <w:rFonts w:hAnsi="Times New Roman"/>
          <w:b/>
        </w:rPr>
        <w:t>report</w:t>
      </w:r>
      <w:r w:rsidRPr="00EF1C7F">
        <w:rPr>
          <w:rFonts w:hAnsi="Times New Roman"/>
          <w:b/>
        </w:rPr>
        <w:t xml:space="preserve"> </w:t>
      </w:r>
      <w:r w:rsidRPr="00EF1C7F">
        <w:rPr>
          <w:rFonts w:hAnsi="Times New Roman"/>
        </w:rPr>
        <w:t xml:space="preserve">will </w:t>
      </w:r>
      <w:r>
        <w:rPr>
          <w:rFonts w:hAnsi="Times New Roman"/>
        </w:rPr>
        <w:t>include an update on Task 5 discussions and roadmap to update ISP guidance (pending Tim Xu and Peter Lai discussion)</w:t>
      </w:r>
    </w:p>
    <w:p w:rsidR="001268DE" w:rsidRPr="00C57C1D" w:rsidRDefault="00364491" w:rsidP="00C57C1D">
      <w:pPr>
        <w:numPr>
          <w:ilvl w:val="1"/>
          <w:numId w:val="1"/>
        </w:numPr>
        <w:spacing w:before="0" w:after="0" w:line="240" w:lineRule="auto"/>
        <w:rPr>
          <w:rFonts w:hAnsi="Times New Roman"/>
        </w:rPr>
      </w:pPr>
      <w:r w:rsidRPr="003117D9">
        <w:rPr>
          <w:rFonts w:hAnsi="Times New Roman"/>
          <w:b/>
          <w:highlight w:val="yellow"/>
        </w:rPr>
        <w:t>Action</w:t>
      </w:r>
      <w:r w:rsidR="00C57C1D">
        <w:rPr>
          <w:rFonts w:hAnsi="Times New Roman"/>
        </w:rPr>
        <w:t xml:space="preserve"> </w:t>
      </w:r>
      <w:r w:rsidR="00BB15C8">
        <w:rPr>
          <w:rFonts w:hAnsi="Times New Roman"/>
        </w:rPr>
        <w:t>–</w:t>
      </w:r>
      <w:r w:rsidR="00C57C1D">
        <w:rPr>
          <w:rFonts w:hAnsi="Times New Roman"/>
        </w:rPr>
        <w:t xml:space="preserve"> </w:t>
      </w:r>
      <w:r w:rsidR="00C57C1D" w:rsidRPr="00C57C1D">
        <w:rPr>
          <w:rFonts w:hAnsi="Times New Roman"/>
        </w:rPr>
        <w:t>S</w:t>
      </w:r>
      <w:r w:rsidRPr="00C57C1D">
        <w:rPr>
          <w:rFonts w:hAnsi="Times New Roman"/>
        </w:rPr>
        <w:t>end any requests for Task 5-related clarification or decision from Commission</w:t>
      </w:r>
      <w:r w:rsidR="00C57C1D">
        <w:rPr>
          <w:rFonts w:hAnsi="Times New Roman"/>
        </w:rPr>
        <w:t xml:space="preserve">; </w:t>
      </w:r>
      <w:r w:rsidR="001268DE" w:rsidRPr="00C57C1D">
        <w:rPr>
          <w:rFonts w:hAnsi="Times New Roman"/>
        </w:rPr>
        <w:t xml:space="preserve">Review </w:t>
      </w:r>
      <w:r w:rsidR="00C57C1D" w:rsidRPr="00C57C1D">
        <w:rPr>
          <w:rFonts w:hAnsi="Times New Roman"/>
        </w:rPr>
        <w:t xml:space="preserve">the </w:t>
      </w:r>
      <w:r w:rsidR="001268DE" w:rsidRPr="00C57C1D">
        <w:rPr>
          <w:rFonts w:hAnsi="Times New Roman"/>
        </w:rPr>
        <w:t>ISP table and send us your feedback on the following:</w:t>
      </w:r>
    </w:p>
    <w:p w:rsidR="0067515E" w:rsidRPr="004F5346" w:rsidRDefault="00C57C1D" w:rsidP="001268DE">
      <w:pPr>
        <w:numPr>
          <w:ilvl w:val="2"/>
          <w:numId w:val="1"/>
        </w:numPr>
        <w:spacing w:before="0" w:after="0" w:line="240" w:lineRule="auto"/>
        <w:rPr>
          <w:rFonts w:hAnsi="Times New Roman"/>
        </w:rPr>
      </w:pPr>
      <w:r>
        <w:rPr>
          <w:rFonts w:hAnsi="Times New Roman"/>
        </w:rPr>
        <w:t xml:space="preserve">Should Task 5 focus on </w:t>
      </w:r>
      <w:r w:rsidR="001268DE" w:rsidRPr="004F5346">
        <w:rPr>
          <w:rFonts w:hAnsi="Times New Roman"/>
        </w:rPr>
        <w:t>revising the existing guide or resolving underlying issues and revise the guide</w:t>
      </w:r>
      <w:r w:rsidR="004F5346">
        <w:rPr>
          <w:rFonts w:hAnsi="Times New Roman"/>
        </w:rPr>
        <w:t xml:space="preserve"> later</w:t>
      </w:r>
      <w:r w:rsidR="001268DE" w:rsidRPr="004F5346">
        <w:rPr>
          <w:rFonts w:hAnsi="Times New Roman"/>
        </w:rPr>
        <w:t xml:space="preserve"> based on the outc</w:t>
      </w:r>
      <w:r w:rsidR="004F5346">
        <w:rPr>
          <w:rFonts w:hAnsi="Times New Roman"/>
        </w:rPr>
        <w:t>ome of this work</w:t>
      </w:r>
      <w:r>
        <w:rPr>
          <w:rFonts w:hAnsi="Times New Roman"/>
        </w:rPr>
        <w:t>?</w:t>
      </w:r>
    </w:p>
    <w:p w:rsidR="0067515E" w:rsidRPr="00C57C1D" w:rsidRDefault="00C57C1D" w:rsidP="00C57C1D">
      <w:pPr>
        <w:numPr>
          <w:ilvl w:val="2"/>
          <w:numId w:val="1"/>
        </w:numPr>
        <w:spacing w:before="0" w:after="0" w:line="240" w:lineRule="auto"/>
        <w:rPr>
          <w:rFonts w:hAnsi="Times New Roman"/>
        </w:rPr>
      </w:pPr>
      <w:r>
        <w:rPr>
          <w:rFonts w:hAnsi="Times New Roman"/>
        </w:rPr>
        <w:t xml:space="preserve">Do you agree that we should minimize the use of project-based ISP studies? </w:t>
      </w:r>
      <w:r w:rsidR="0067515E" w:rsidRPr="00C57C1D">
        <w:rPr>
          <w:rFonts w:hAnsi="Times New Roman"/>
        </w:rPr>
        <w:t>Can market-based ISP results studies be used for unique site-specific ISPs? Considering that currently there are not many market based ISP studies available, do we need to rely more on site-specific studies until more market based studies are available? If yes, do you agree with PG&amp;E</w:t>
      </w:r>
      <w:r w:rsidR="0067515E" w:rsidRPr="00C57C1D">
        <w:rPr>
          <w:rFonts w:hAnsi="Times New Roman"/>
        </w:rPr>
        <w:t>’</w:t>
      </w:r>
      <w:r w:rsidR="0067515E" w:rsidRPr="00C57C1D">
        <w:rPr>
          <w:rFonts w:hAnsi="Times New Roman"/>
        </w:rPr>
        <w:t>s proposed approach</w:t>
      </w:r>
      <w:r>
        <w:rPr>
          <w:rFonts w:hAnsi="Times New Roman"/>
        </w:rPr>
        <w:t xml:space="preserve"> for project-based ISP</w:t>
      </w:r>
      <w:r w:rsidR="0067515E" w:rsidRPr="00C57C1D">
        <w:rPr>
          <w:rFonts w:hAnsi="Times New Roman"/>
        </w:rPr>
        <w:t>?</w:t>
      </w:r>
    </w:p>
    <w:p w:rsidR="00364491" w:rsidRDefault="0067515E" w:rsidP="001268DE">
      <w:pPr>
        <w:numPr>
          <w:ilvl w:val="2"/>
          <w:numId w:val="1"/>
        </w:numPr>
        <w:spacing w:before="0" w:after="0" w:line="240" w:lineRule="auto"/>
        <w:rPr>
          <w:rFonts w:hAnsi="Times New Roman"/>
        </w:rPr>
      </w:pPr>
      <w:r>
        <w:rPr>
          <w:rFonts w:hAnsi="Times New Roman"/>
        </w:rPr>
        <w:t xml:space="preserve">How do we deal with </w:t>
      </w:r>
      <w:r w:rsidR="004F5346">
        <w:rPr>
          <w:rFonts w:hAnsi="Times New Roman"/>
        </w:rPr>
        <w:t>projects that trigger ISP studies? Do you agree with current PG&amp;E proposal for this?</w:t>
      </w:r>
    </w:p>
    <w:p w:rsidR="001268DE" w:rsidRDefault="001268DE" w:rsidP="001268DE">
      <w:pPr>
        <w:spacing w:before="0" w:after="0" w:line="240" w:lineRule="auto"/>
        <w:ind w:left="1440"/>
        <w:rPr>
          <w:rFonts w:hAnsi="Times New Roman"/>
        </w:rPr>
      </w:pPr>
    </w:p>
    <w:p w:rsidR="00364491" w:rsidRDefault="00364491" w:rsidP="00364491">
      <w:pPr>
        <w:numPr>
          <w:ilvl w:val="0"/>
          <w:numId w:val="1"/>
        </w:numPr>
        <w:spacing w:before="0" w:after="0" w:line="240" w:lineRule="auto"/>
        <w:rPr>
          <w:rFonts w:hAnsi="Times New Roman"/>
        </w:rPr>
      </w:pPr>
      <w:r w:rsidRPr="00F969ED">
        <w:rPr>
          <w:rFonts w:hAnsi="Times New Roman"/>
          <w:b/>
        </w:rPr>
        <w:t>Task 6</w:t>
      </w:r>
      <w:r w:rsidR="00F969ED" w:rsidRPr="00F969ED">
        <w:rPr>
          <w:rFonts w:hAnsi="Times New Roman"/>
          <w:b/>
        </w:rPr>
        <w:t xml:space="preserve"> (Custom Streamlining)</w:t>
      </w:r>
      <w:r>
        <w:rPr>
          <w:rFonts w:hAnsi="Times New Roman"/>
        </w:rPr>
        <w:t xml:space="preserve"> </w:t>
      </w:r>
      <w:r>
        <w:rPr>
          <w:rFonts w:hAnsi="Times New Roman"/>
        </w:rPr>
        <w:t>–</w:t>
      </w:r>
      <w:r>
        <w:rPr>
          <w:rFonts w:hAnsi="Times New Roman"/>
        </w:rPr>
        <w:t xml:space="preserve"> Anuj/SCE presente</w:t>
      </w:r>
      <w:r w:rsidRPr="00D74F5C">
        <w:rPr>
          <w:rFonts w:hAnsi="Times New Roman"/>
        </w:rPr>
        <w:t xml:space="preserve">d a </w:t>
      </w:r>
      <w:hyperlink r:id="rId10" w:history="1">
        <w:r w:rsidRPr="00D74F5C">
          <w:rPr>
            <w:rStyle w:val="Hyperlink"/>
            <w:rFonts w:hAnsi="Times New Roman"/>
          </w:rPr>
          <w:t>proposed framework</w:t>
        </w:r>
      </w:hyperlink>
      <w:r w:rsidRPr="00D74F5C">
        <w:rPr>
          <w:rFonts w:hAnsi="Times New Roman"/>
        </w:rPr>
        <w:t xml:space="preserve"> f</w:t>
      </w:r>
      <w:r>
        <w:rPr>
          <w:rFonts w:hAnsi="Times New Roman"/>
        </w:rPr>
        <w:t>or moving forward on Task 6; group discussed need to share progress with Commission, select high priority proposals but address all proposals, and need to establish and commit to timelines to implement proposals</w:t>
      </w:r>
    </w:p>
    <w:p w:rsidR="00364491" w:rsidRDefault="00364491" w:rsidP="00364491">
      <w:pPr>
        <w:numPr>
          <w:ilvl w:val="1"/>
          <w:numId w:val="1"/>
        </w:numPr>
        <w:spacing w:before="0" w:after="0" w:line="240" w:lineRule="auto"/>
        <w:rPr>
          <w:rFonts w:hAnsi="Times New Roman"/>
        </w:rPr>
      </w:pPr>
      <w:r w:rsidRPr="003117D9">
        <w:rPr>
          <w:rFonts w:hAnsi="Times New Roman"/>
          <w:b/>
        </w:rPr>
        <w:t xml:space="preserve">T2WG </w:t>
      </w:r>
      <w:r>
        <w:rPr>
          <w:rFonts w:hAnsi="Times New Roman"/>
          <w:b/>
        </w:rPr>
        <w:t>report</w:t>
      </w:r>
      <w:r>
        <w:rPr>
          <w:rFonts w:hAnsi="Times New Roman"/>
        </w:rPr>
        <w:t xml:space="preserve"> will include an update on Task 6 discussions and roadmap to develop and implement custom streamlining proposals. </w:t>
      </w:r>
    </w:p>
    <w:p w:rsidR="00364491" w:rsidRDefault="00364491" w:rsidP="00364491">
      <w:pPr>
        <w:numPr>
          <w:ilvl w:val="1"/>
          <w:numId w:val="1"/>
        </w:numPr>
        <w:spacing w:before="0" w:after="0" w:line="240" w:lineRule="auto"/>
        <w:rPr>
          <w:rFonts w:hAnsi="Times New Roman"/>
        </w:rPr>
      </w:pPr>
      <w:r w:rsidRPr="003117D9">
        <w:rPr>
          <w:rFonts w:hAnsi="Times New Roman"/>
          <w:b/>
          <w:highlight w:val="yellow"/>
        </w:rPr>
        <w:t>Action</w:t>
      </w:r>
      <w:r>
        <w:rPr>
          <w:rFonts w:hAnsi="Times New Roman"/>
          <w:b/>
        </w:rPr>
        <w:t xml:space="preserve"> </w:t>
      </w:r>
      <w:r>
        <w:rPr>
          <w:rFonts w:hAnsi="Times New Roman"/>
          <w:b/>
        </w:rPr>
        <w:t>–</w:t>
      </w:r>
      <w:r>
        <w:rPr>
          <w:rFonts w:hAnsi="Times New Roman"/>
          <w:b/>
        </w:rPr>
        <w:t xml:space="preserve"> </w:t>
      </w:r>
      <w:r w:rsidRPr="00180814">
        <w:rPr>
          <w:rFonts w:hAnsi="Times New Roman"/>
        </w:rPr>
        <w:t xml:space="preserve">Determine highest priority proposals; </w:t>
      </w:r>
      <w:r>
        <w:rPr>
          <w:rFonts w:hAnsi="Times New Roman"/>
        </w:rPr>
        <w:t>Send any requests for Task 6-related clarification or decision from Commission</w:t>
      </w:r>
    </w:p>
    <w:p w:rsidR="00C30F76" w:rsidRDefault="00C30F76"/>
    <w:sectPr w:rsidR="00C30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1139"/>
    <w:multiLevelType w:val="hybridMultilevel"/>
    <w:tmpl w:val="D6587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921BCF"/>
    <w:multiLevelType w:val="hybridMultilevel"/>
    <w:tmpl w:val="0B10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65673"/>
    <w:multiLevelType w:val="hybridMultilevel"/>
    <w:tmpl w:val="893A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91"/>
    <w:rsid w:val="001268DE"/>
    <w:rsid w:val="00364491"/>
    <w:rsid w:val="004146E4"/>
    <w:rsid w:val="004F5346"/>
    <w:rsid w:val="0067515E"/>
    <w:rsid w:val="00B97633"/>
    <w:rsid w:val="00BB15C8"/>
    <w:rsid w:val="00C15E24"/>
    <w:rsid w:val="00C160C9"/>
    <w:rsid w:val="00C30F76"/>
    <w:rsid w:val="00C57C1D"/>
    <w:rsid w:val="00D74F5C"/>
    <w:rsid w:val="00F9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2E43"/>
  <w15:chartTrackingRefBased/>
  <w15:docId w15:val="{3909C54F-AB48-4C1E-8BBB-CBB6D90D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4491"/>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8D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8DE"/>
    <w:rPr>
      <w:rFonts w:ascii="Segoe UI" w:eastAsiaTheme="minorEastAsia" w:hAnsi="Segoe UI" w:cs="Segoe UI"/>
      <w:sz w:val="18"/>
      <w:szCs w:val="18"/>
    </w:rPr>
  </w:style>
  <w:style w:type="character" w:styleId="Hyperlink">
    <w:name w:val="Hyperlink"/>
    <w:basedOn w:val="DefaultParagraphFont"/>
    <w:uiPriority w:val="99"/>
    <w:unhideWhenUsed/>
    <w:rsid w:val="00B97633"/>
    <w:rPr>
      <w:color w:val="0563C1"/>
      <w:u w:val="single"/>
    </w:rPr>
  </w:style>
  <w:style w:type="character" w:styleId="Mention">
    <w:name w:val="Mention"/>
    <w:basedOn w:val="DefaultParagraphFont"/>
    <w:uiPriority w:val="99"/>
    <w:semiHidden/>
    <w:unhideWhenUsed/>
    <w:rsid w:val="00B97633"/>
    <w:rPr>
      <w:color w:val="2B579A"/>
      <w:shd w:val="clear" w:color="auto" w:fill="E6E6E6"/>
    </w:rPr>
  </w:style>
  <w:style w:type="character" w:styleId="FollowedHyperlink">
    <w:name w:val="FollowedHyperlink"/>
    <w:basedOn w:val="DefaultParagraphFont"/>
    <w:uiPriority w:val="99"/>
    <w:semiHidden/>
    <w:unhideWhenUsed/>
    <w:rsid w:val="00B97633"/>
    <w:rPr>
      <w:color w:val="954F72" w:themeColor="followedHyperlink"/>
      <w:u w:val="single"/>
    </w:rPr>
  </w:style>
  <w:style w:type="paragraph" w:styleId="ListParagraph">
    <w:name w:val="List Paragraph"/>
    <w:basedOn w:val="Normal"/>
    <w:uiPriority w:val="34"/>
    <w:qFormat/>
    <w:rsid w:val="00F96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5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2wg.cadmusweb.com/Documents/Task%202%20-%20POE%20for%20Tier%201%20and%202/T2WG_Task2_POE-Questionnaire_DRAFT_20170815_wNotes.xlsx" TargetMode="External"/><Relationship Id="rId3" Type="http://schemas.openxmlformats.org/officeDocument/2006/relationships/settings" Target="settings.xml"/><Relationship Id="rId7" Type="http://schemas.openxmlformats.org/officeDocument/2006/relationships/hyperlink" Target="http://t2wg.cadmusweb.com/Documents/Task%201%20-%20Code%20Baseline/T2WG_Task1_Proposal-StandardPracticeBaseline_DRAFTv9_2017062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2wg.cadmusweb.com/Documents/Task%201%20-%20Code%20Baseline/T2WG_Task1_Notes-20170815.docx" TargetMode="External"/><Relationship Id="rId11" Type="http://schemas.openxmlformats.org/officeDocument/2006/relationships/fontTable" Target="fontTable.xml"/><Relationship Id="rId5" Type="http://schemas.openxmlformats.org/officeDocument/2006/relationships/hyperlink" Target="mailto:t2wg@cadmusgroup.com" TargetMode="External"/><Relationship Id="rId10" Type="http://schemas.openxmlformats.org/officeDocument/2006/relationships/hyperlink" Target="http://t2wg.cadmusweb.com/Documents/Task%206%20-%20Custom%20Streamlining%20Materials/T2WG_Task6_Potential-Custom-Improvements-Proposal.docx" TargetMode="External"/><Relationship Id="rId4" Type="http://schemas.openxmlformats.org/officeDocument/2006/relationships/webSettings" Target="webSettings.xml"/><Relationship Id="rId9" Type="http://schemas.openxmlformats.org/officeDocument/2006/relationships/hyperlink" Target="http://t2wg.cadmusweb.com/Documents/Task%205%20-%20ISP%20Guidance%20Document/T2WG%20ISP%20Table%20V4%202017%20(Tasks1&amp;5&amp;6)%20update_wNot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Arlis Reynolds</dc:creator>
  <cp:keywords/>
  <dc:description/>
  <cp:lastModifiedBy>Arlis Reynolds</cp:lastModifiedBy>
  <cp:revision>4</cp:revision>
  <dcterms:created xsi:type="dcterms:W3CDTF">2017-08-17T19:54:00Z</dcterms:created>
  <dcterms:modified xsi:type="dcterms:W3CDTF">2017-08-17T19:58:00Z</dcterms:modified>
</cp:coreProperties>
</file>