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6257C" w14:textId="77777777" w:rsidR="000E3A00" w:rsidRPr="00C12374" w:rsidRDefault="00C12374" w:rsidP="000E3A00">
      <w:pPr>
        <w:pStyle w:val="Heading2"/>
        <w:rPr>
          <w:b/>
        </w:rPr>
      </w:pPr>
      <w:r w:rsidRPr="00C12374">
        <w:rPr>
          <w:b/>
        </w:rPr>
        <w:t xml:space="preserve">Task 2 – </w:t>
      </w:r>
      <w:r w:rsidR="000E3A00" w:rsidRPr="00C12374">
        <w:rPr>
          <w:b/>
        </w:rPr>
        <w:t>T2WG Discussion</w:t>
      </w:r>
    </w:p>
    <w:p w14:paraId="2D88FEE8" w14:textId="77777777" w:rsidR="000E3A00" w:rsidRDefault="000E3A00" w:rsidP="000E3A00">
      <w:r>
        <w:t xml:space="preserve">Staff clarified its expectation that POE include three categories of evidence or documentation requirements, for which the level of rigor for each component should scale with the tier level: </w:t>
      </w:r>
    </w:p>
    <w:p w14:paraId="7BA7E3AB" w14:textId="56C3B117" w:rsidR="000E3A00" w:rsidRDefault="000E3A00" w:rsidP="000E3A00">
      <w:pPr>
        <w:pStyle w:val="ListParagraph"/>
        <w:numPr>
          <w:ilvl w:val="0"/>
          <w:numId w:val="2"/>
        </w:numPr>
      </w:pPr>
      <w:r>
        <w:t>Evidence of equipment operation</w:t>
      </w:r>
    </w:p>
    <w:p w14:paraId="72D60BB5" w14:textId="24EB15DA" w:rsidR="000E3A00" w:rsidRDefault="000E3A00" w:rsidP="000E3A00">
      <w:pPr>
        <w:pStyle w:val="ListParagraph"/>
        <w:numPr>
          <w:ilvl w:val="0"/>
          <w:numId w:val="2"/>
        </w:numPr>
      </w:pPr>
      <w:r>
        <w:t>Survey, questionnaire, or interview to establish influence</w:t>
      </w:r>
    </w:p>
    <w:p w14:paraId="69B20C8E" w14:textId="650387DC" w:rsidR="005F4848" w:rsidRDefault="005F4848" w:rsidP="005F4848">
      <w:pPr>
        <w:pStyle w:val="ListParagraph"/>
        <w:numPr>
          <w:ilvl w:val="1"/>
          <w:numId w:val="2"/>
        </w:numPr>
      </w:pPr>
      <w:r>
        <w:t>Evidence</w:t>
      </w:r>
    </w:p>
    <w:p w14:paraId="537FE97F" w14:textId="77C06D04" w:rsidR="005F4848" w:rsidRDefault="005F4848" w:rsidP="005F4848">
      <w:pPr>
        <w:pStyle w:val="ListParagraph"/>
        <w:numPr>
          <w:ilvl w:val="1"/>
          <w:numId w:val="2"/>
        </w:numPr>
      </w:pPr>
      <w:r>
        <w:t>Administration (collection of evidence)</w:t>
      </w:r>
    </w:p>
    <w:p w14:paraId="188C10DF" w14:textId="77777777" w:rsidR="000E3A00" w:rsidRDefault="000E3A00" w:rsidP="000E3A00">
      <w:pPr>
        <w:pStyle w:val="ListParagraph"/>
        <w:numPr>
          <w:ilvl w:val="0"/>
          <w:numId w:val="2"/>
        </w:numPr>
      </w:pPr>
      <w:r>
        <w:t>“Affidavit” to ensure the project documentation is accurate</w:t>
      </w:r>
    </w:p>
    <w:p w14:paraId="0D12BD82" w14:textId="77777777" w:rsidR="00B365DE" w:rsidRPr="00B365DE" w:rsidRDefault="00B365DE" w:rsidP="00CE75F7">
      <w:pPr>
        <w:rPr>
          <w:b/>
          <w:u w:val="single"/>
        </w:rPr>
      </w:pPr>
      <w:r w:rsidRPr="00B365DE">
        <w:rPr>
          <w:b/>
          <w:u w:val="single"/>
        </w:rPr>
        <w:t xml:space="preserve">Resolution: </w:t>
      </w:r>
    </w:p>
    <w:p w14:paraId="07DA1511" w14:textId="19C7479B" w:rsidR="00B365DE" w:rsidRDefault="00B365DE" w:rsidP="00CE75F7">
      <w:r>
        <w:t xml:space="preserve">Despite agreement on using a tiered approach and in defining them with the incentives values in the bullets above, </w:t>
      </w:r>
      <w:r>
        <w:t xml:space="preserve">… </w:t>
      </w:r>
    </w:p>
    <w:p w14:paraId="4F238C2D" w14:textId="3FE99FC8" w:rsidR="00B365DE" w:rsidRPr="00B365DE" w:rsidRDefault="00B365DE" w:rsidP="00B365DE">
      <w:pPr>
        <w:pStyle w:val="ListParagraph"/>
        <w:numPr>
          <w:ilvl w:val="0"/>
          <w:numId w:val="10"/>
        </w:numPr>
      </w:pPr>
      <w:r w:rsidRPr="00B365DE">
        <w:t xml:space="preserve">the working group was not able to agree on what would constitute sufficient documentation standards for the lower rigor tiers (i.e. Tier 1 and Tier 2). </w:t>
      </w:r>
      <w:r w:rsidRPr="00B365DE">
        <w:t xml:space="preserve">[Task 2-2 Equipment Viability and 2-3 Influence / </w:t>
      </w:r>
      <w:r w:rsidRPr="00B365DE">
        <w:t>Survey Content</w:t>
      </w:r>
      <w:r w:rsidRPr="00B365DE">
        <w:t>]</w:t>
      </w:r>
    </w:p>
    <w:p w14:paraId="61DFC224" w14:textId="7D9E93C0" w:rsidR="00B365DE" w:rsidRPr="00B365DE" w:rsidRDefault="00B365DE" w:rsidP="00B365DE">
      <w:pPr>
        <w:pStyle w:val="ListParagraph"/>
        <w:numPr>
          <w:ilvl w:val="0"/>
          <w:numId w:val="10"/>
        </w:numPr>
      </w:pPr>
      <w:r w:rsidRPr="00B365DE">
        <w:t xml:space="preserve">Parties could not agree as to whether the lowest rigor tier would involve an interview conducted by an independent third party, or program administrator, or implementer. </w:t>
      </w:r>
      <w:r w:rsidRPr="00B365DE">
        <w:t>[Task 2-4 Survey Administration]</w:t>
      </w:r>
    </w:p>
    <w:p w14:paraId="061CA0BA" w14:textId="4CA79AA3" w:rsidR="00B365DE" w:rsidRPr="00B365DE" w:rsidRDefault="00B365DE" w:rsidP="00B365DE">
      <w:pPr>
        <w:pStyle w:val="ListParagraph"/>
        <w:numPr>
          <w:ilvl w:val="0"/>
          <w:numId w:val="10"/>
        </w:numPr>
      </w:pPr>
      <w:r w:rsidRPr="00B365DE">
        <w:t xml:space="preserve">There were also differing perspectives on whether the questionnaire should be program specific or general, </w:t>
      </w:r>
      <w:r w:rsidRPr="00B365DE">
        <w:t>[Task 2-3 Influence / Survey Content]</w:t>
      </w:r>
    </w:p>
    <w:p w14:paraId="4C576F1E" w14:textId="73FD984F" w:rsidR="00B365DE" w:rsidRPr="00B365DE" w:rsidRDefault="00B365DE" w:rsidP="00B365DE">
      <w:pPr>
        <w:pStyle w:val="ListParagraph"/>
        <w:numPr>
          <w:ilvl w:val="0"/>
          <w:numId w:val="10"/>
        </w:numPr>
      </w:pPr>
      <w:r w:rsidRPr="00B365DE">
        <w:t>whether the language in the questionnaire should indicate there would be consequences for misrepresenting facts</w:t>
      </w:r>
      <w:r w:rsidRPr="00B365DE">
        <w:t xml:space="preserve"> [Task 2-5 Affidavit]</w:t>
      </w:r>
      <w:r w:rsidRPr="00B365DE">
        <w:t xml:space="preserve"> </w:t>
      </w:r>
    </w:p>
    <w:p w14:paraId="18D91960" w14:textId="3D3E5033" w:rsidR="00B365DE" w:rsidRPr="00B365DE" w:rsidRDefault="00B365DE" w:rsidP="00B365DE">
      <w:pPr>
        <w:pStyle w:val="ListParagraph"/>
        <w:numPr>
          <w:ilvl w:val="0"/>
          <w:numId w:val="10"/>
        </w:numPr>
      </w:pPr>
      <w:r w:rsidRPr="00B365DE">
        <w:t>even whether an interview should be conducted at all.</w:t>
      </w:r>
      <w:r w:rsidRPr="00B365DE">
        <w:t xml:space="preserve"> [Task 2-4 Survey Administration]</w:t>
      </w:r>
    </w:p>
    <w:p w14:paraId="5FD41486" w14:textId="5C8942EB" w:rsidR="00B365DE" w:rsidRDefault="00B365DE" w:rsidP="00B365DE">
      <w:r>
        <w:t>Working group facilitators present their best approximation of a ”middle ground” solution, representing no one perspective nor a negotiated compromise.</w:t>
      </w:r>
    </w:p>
    <w:p w14:paraId="50700710" w14:textId="65E47942" w:rsidR="00E31E9C" w:rsidRDefault="00E31E9C" w:rsidP="00CE75F7">
      <w:r>
        <w:br w:type="page"/>
      </w:r>
    </w:p>
    <w:p w14:paraId="74CBD8A9" w14:textId="77777777" w:rsidR="000E3A00" w:rsidRPr="00C12374" w:rsidRDefault="00E31E9C" w:rsidP="00E31E9C">
      <w:pPr>
        <w:pStyle w:val="Heading2"/>
        <w:rPr>
          <w:b/>
        </w:rPr>
      </w:pPr>
      <w:r w:rsidRPr="00C12374">
        <w:rPr>
          <w:b/>
        </w:rPr>
        <w:lastRenderedPageBreak/>
        <w:t xml:space="preserve">Task 2-2: Equipment Operation – </w:t>
      </w:r>
      <w:r w:rsidR="000E3A00" w:rsidRPr="00C12374">
        <w:rPr>
          <w:b/>
        </w:rPr>
        <w:t>Evidence of equipment operation</w:t>
      </w:r>
    </w:p>
    <w:p w14:paraId="4B43C228" w14:textId="77777777" w:rsidR="000E3A00" w:rsidRDefault="000E3A00" w:rsidP="000E3A00">
      <w:pPr>
        <w:spacing w:after="0" w:line="240" w:lineRule="auto"/>
      </w:pPr>
      <w:r>
        <w:t xml:space="preserve">The first requirement from staff is that the POE include evidence of equipment operation and ability to remain in service meeting customer requirements for its RUL. Staff suggested the following examples of evidence: </w:t>
      </w:r>
    </w:p>
    <w:p w14:paraId="017C4EA1" w14:textId="77777777" w:rsidR="000E3A00" w:rsidRDefault="000E3A00" w:rsidP="000E3A00">
      <w:pPr>
        <w:pStyle w:val="ListParagraph"/>
        <w:numPr>
          <w:ilvl w:val="0"/>
          <w:numId w:val="4"/>
        </w:numPr>
        <w:spacing w:after="0" w:line="240" w:lineRule="auto"/>
      </w:pPr>
      <w:r>
        <w:t xml:space="preserve">Photos/Videos </w:t>
      </w:r>
    </w:p>
    <w:p w14:paraId="18E11EA7" w14:textId="77777777" w:rsidR="000E3A00" w:rsidRDefault="000E3A00" w:rsidP="000E3A00">
      <w:pPr>
        <w:pStyle w:val="ListParagraph"/>
        <w:numPr>
          <w:ilvl w:val="0"/>
          <w:numId w:val="4"/>
        </w:numPr>
        <w:spacing w:after="0" w:line="240" w:lineRule="auto"/>
      </w:pPr>
      <w:r>
        <w:t>Current and past maintenance and repairs history/records and costs</w:t>
      </w:r>
    </w:p>
    <w:p w14:paraId="0F61ADEF" w14:textId="77777777" w:rsidR="000E3A00" w:rsidRDefault="000E3A00" w:rsidP="000E3A00">
      <w:pPr>
        <w:pStyle w:val="ListParagraph"/>
        <w:numPr>
          <w:ilvl w:val="0"/>
          <w:numId w:val="4"/>
        </w:numPr>
        <w:spacing w:after="0" w:line="240" w:lineRule="auto"/>
      </w:pPr>
      <w:r>
        <w:t>Operating data</w:t>
      </w:r>
    </w:p>
    <w:p w14:paraId="315A70D2" w14:textId="77777777" w:rsidR="000E3A00" w:rsidRDefault="000E3A00" w:rsidP="000E3A00">
      <w:pPr>
        <w:pStyle w:val="ListParagraph"/>
        <w:numPr>
          <w:ilvl w:val="0"/>
          <w:numId w:val="4"/>
        </w:numPr>
        <w:spacing w:after="0" w:line="240" w:lineRule="auto"/>
      </w:pPr>
      <w:r>
        <w:t>Reliability history and issues</w:t>
      </w:r>
    </w:p>
    <w:p w14:paraId="75A6F2F4" w14:textId="610D8C08" w:rsidR="000E3A00" w:rsidRPr="00FD3CDA" w:rsidRDefault="000E3A00" w:rsidP="000E3A00">
      <w:pPr>
        <w:pStyle w:val="ListParagraph"/>
        <w:numPr>
          <w:ilvl w:val="0"/>
          <w:numId w:val="4"/>
        </w:numPr>
        <w:rPr>
          <w:b/>
        </w:rPr>
      </w:pPr>
      <w:r>
        <w:t>Information on current plans or budgeting for expansions, remodels, replacements</w:t>
      </w:r>
    </w:p>
    <w:p w14:paraId="5FC205E4" w14:textId="26E604AB" w:rsidR="00FD3CDA" w:rsidRDefault="00FD3CDA" w:rsidP="00FD3CDA">
      <w:r w:rsidRPr="00FD3CDA">
        <w:rPr>
          <w:b/>
          <w:highlight w:val="yellow"/>
        </w:rPr>
        <w:t xml:space="preserve">[Q] </w:t>
      </w:r>
      <w:r w:rsidRPr="00FD3CDA">
        <w:rPr>
          <w:highlight w:val="yellow"/>
        </w:rPr>
        <w:t>W</w:t>
      </w:r>
      <w:r w:rsidRPr="00FD3CDA">
        <w:rPr>
          <w:highlight w:val="yellow"/>
        </w:rPr>
        <w:t>hat would constitute sufficient documentation standards</w:t>
      </w:r>
      <w:r w:rsidRPr="00FD3CDA">
        <w:rPr>
          <w:highlight w:val="yellow"/>
        </w:rPr>
        <w:t xml:space="preserve"> to demonstrate equipment viability/operation?</w:t>
      </w:r>
    </w:p>
    <w:p w14:paraId="614DE9B0" w14:textId="281B9576" w:rsidR="00FD3CDA" w:rsidRPr="00FD3CDA" w:rsidRDefault="00FD3CDA" w:rsidP="00FD3CDA">
      <w:pPr>
        <w:rPr>
          <w:b/>
        </w:rPr>
      </w:pPr>
      <w:r w:rsidRPr="00FD3CDA">
        <w:rPr>
          <w:highlight w:val="yellow"/>
        </w:rPr>
        <w:t xml:space="preserve">[Q] </w:t>
      </w:r>
      <w:r w:rsidRPr="00FD3CDA">
        <w:rPr>
          <w:highlight w:val="yellow"/>
        </w:rPr>
        <w:t>How should this evidence be collected for Tier 0/1/2?</w:t>
      </w:r>
    </w:p>
    <w:p w14:paraId="6B2C9075" w14:textId="2BA114FA" w:rsidR="00354707" w:rsidRPr="000D328A" w:rsidRDefault="000D328A" w:rsidP="000D328A">
      <w:pPr>
        <w:pStyle w:val="Caption"/>
      </w:pPr>
      <w:r w:rsidRPr="000D328A">
        <w:t xml:space="preserve">Table </w:t>
      </w:r>
      <w:fldSimple w:instr=" SEQ Table \* ARABIC ">
        <w:r w:rsidRPr="000D328A">
          <w:t>1</w:t>
        </w:r>
      </w:fldSimple>
      <w:r w:rsidRPr="000D328A">
        <w:t>. Summary of POE Proposal</w:t>
      </w:r>
      <w:r>
        <w:t xml:space="preserve">s – Equipment Operation </w:t>
      </w:r>
    </w:p>
    <w:tbl>
      <w:tblPr>
        <w:tblStyle w:val="TableGrid"/>
        <w:tblW w:w="0" w:type="auto"/>
        <w:tblLook w:val="04A0" w:firstRow="1" w:lastRow="0" w:firstColumn="1" w:lastColumn="0" w:noHBand="0" w:noVBand="1"/>
      </w:tblPr>
      <w:tblGrid>
        <w:gridCol w:w="1470"/>
        <w:gridCol w:w="4735"/>
        <w:gridCol w:w="3906"/>
        <w:gridCol w:w="4279"/>
      </w:tblGrid>
      <w:tr w:rsidR="00354707" w:rsidRPr="00C12374" w14:paraId="696879DF" w14:textId="77777777" w:rsidTr="00980AC3">
        <w:tc>
          <w:tcPr>
            <w:tcW w:w="0" w:type="auto"/>
            <w:shd w:val="clear" w:color="auto" w:fill="E7E6E6" w:themeFill="background2"/>
          </w:tcPr>
          <w:p w14:paraId="0373D2F7" w14:textId="77777777" w:rsidR="00C12374" w:rsidRPr="00C12374" w:rsidRDefault="00C12374" w:rsidP="00C12374">
            <w:pPr>
              <w:rPr>
                <w:b/>
              </w:rPr>
            </w:pPr>
          </w:p>
        </w:tc>
        <w:tc>
          <w:tcPr>
            <w:tcW w:w="4735" w:type="dxa"/>
            <w:shd w:val="clear" w:color="auto" w:fill="E7E6E6" w:themeFill="background2"/>
          </w:tcPr>
          <w:p w14:paraId="0D710D20" w14:textId="77777777" w:rsidR="00C12374" w:rsidRPr="00C12374" w:rsidRDefault="00C12374" w:rsidP="00C12374">
            <w:pPr>
              <w:rPr>
                <w:b/>
              </w:rPr>
            </w:pPr>
            <w:r w:rsidRPr="00C12374">
              <w:rPr>
                <w:b/>
              </w:rPr>
              <w:t>Med Rigor (“Tier 1”)</w:t>
            </w:r>
          </w:p>
        </w:tc>
        <w:tc>
          <w:tcPr>
            <w:tcW w:w="3906" w:type="dxa"/>
            <w:shd w:val="clear" w:color="auto" w:fill="E7E6E6" w:themeFill="background2"/>
          </w:tcPr>
          <w:p w14:paraId="45112B5D" w14:textId="77777777" w:rsidR="00C12374" w:rsidRPr="00C12374" w:rsidRDefault="00C12374" w:rsidP="00C12374">
            <w:pPr>
              <w:rPr>
                <w:b/>
              </w:rPr>
            </w:pPr>
            <w:r w:rsidRPr="00C12374">
              <w:rPr>
                <w:b/>
              </w:rPr>
              <w:t>Low Rigor (“Tier 2”)</w:t>
            </w:r>
          </w:p>
        </w:tc>
        <w:tc>
          <w:tcPr>
            <w:tcW w:w="4279" w:type="dxa"/>
            <w:shd w:val="clear" w:color="auto" w:fill="E7E6E6" w:themeFill="background2"/>
          </w:tcPr>
          <w:p w14:paraId="3EB9651A" w14:textId="77777777" w:rsidR="00C12374" w:rsidRPr="00C12374" w:rsidRDefault="00C12374" w:rsidP="00C12374">
            <w:pPr>
              <w:rPr>
                <w:b/>
              </w:rPr>
            </w:pPr>
            <w:r w:rsidRPr="00C12374">
              <w:rPr>
                <w:b/>
              </w:rPr>
              <w:t>“Tier 0” (potential option)</w:t>
            </w:r>
          </w:p>
        </w:tc>
      </w:tr>
      <w:tr w:rsidR="00C12374" w14:paraId="3340F89D" w14:textId="77777777" w:rsidTr="00980AC3">
        <w:tc>
          <w:tcPr>
            <w:tcW w:w="0" w:type="auto"/>
          </w:tcPr>
          <w:p w14:paraId="681861A3" w14:textId="77777777" w:rsidR="00C12374" w:rsidRPr="00705D93" w:rsidRDefault="00C12374" w:rsidP="00C12374">
            <w:pPr>
              <w:rPr>
                <w:b/>
              </w:rPr>
            </w:pPr>
            <w:r w:rsidRPr="00705D93">
              <w:rPr>
                <w:b/>
              </w:rPr>
              <w:t>T1WG Proposal</w:t>
            </w:r>
          </w:p>
        </w:tc>
        <w:tc>
          <w:tcPr>
            <w:tcW w:w="4735" w:type="dxa"/>
          </w:tcPr>
          <w:p w14:paraId="0A668D33" w14:textId="77777777" w:rsidR="00C12374" w:rsidRDefault="00C12374" w:rsidP="00C12374">
            <w:r w:rsidRPr="000E3A00">
              <w:t>Photograph or short video showing the pre-existing equipment in place and operating in the condition described in the application, to establish pre-retrofit functionality. Photos of gauges indicating a system running at elevated temperature or current draw are options. If such visual evidence is not practical other alternatives such as operational data may be permissible.</w:t>
            </w:r>
          </w:p>
        </w:tc>
        <w:tc>
          <w:tcPr>
            <w:tcW w:w="3906" w:type="dxa"/>
          </w:tcPr>
          <w:p w14:paraId="1B438EFC" w14:textId="77777777" w:rsidR="00C12374" w:rsidRDefault="00C12374" w:rsidP="00C12374">
            <w:pPr>
              <w:keepNext/>
              <w:keepLines/>
            </w:pPr>
            <w:r w:rsidRPr="000E3A00">
              <w:t>Same as for Tier 1 except that the photo/video evidence is optional</w:t>
            </w:r>
            <w:r>
              <w:t xml:space="preserve">… </w:t>
            </w:r>
          </w:p>
        </w:tc>
        <w:tc>
          <w:tcPr>
            <w:tcW w:w="4279" w:type="dxa"/>
          </w:tcPr>
          <w:p w14:paraId="09D10888" w14:textId="7D540105" w:rsidR="00C12374" w:rsidRDefault="00705D93" w:rsidP="00C12374">
            <w:pPr>
              <w:keepNext/>
              <w:keepLines/>
            </w:pPr>
            <w:r>
              <w:t>n/a</w:t>
            </w:r>
          </w:p>
        </w:tc>
      </w:tr>
      <w:tr w:rsidR="00C12374" w14:paraId="2F132491" w14:textId="77777777" w:rsidTr="00980AC3">
        <w:tc>
          <w:tcPr>
            <w:tcW w:w="0" w:type="auto"/>
          </w:tcPr>
          <w:p w14:paraId="5E8E6325" w14:textId="77777777" w:rsidR="00C12374" w:rsidRPr="00705D93" w:rsidRDefault="00C12374" w:rsidP="00C12374">
            <w:pPr>
              <w:rPr>
                <w:b/>
              </w:rPr>
            </w:pPr>
            <w:r w:rsidRPr="00705D93">
              <w:rPr>
                <w:b/>
              </w:rPr>
              <w:t>Issues</w:t>
            </w:r>
          </w:p>
        </w:tc>
        <w:tc>
          <w:tcPr>
            <w:tcW w:w="4735" w:type="dxa"/>
          </w:tcPr>
          <w:p w14:paraId="177E608E" w14:textId="77777777" w:rsidR="00C12374" w:rsidRDefault="00C12374" w:rsidP="00C12374">
            <w:pPr>
              <w:keepNext/>
              <w:keepLines/>
            </w:pPr>
          </w:p>
        </w:tc>
        <w:tc>
          <w:tcPr>
            <w:tcW w:w="3906" w:type="dxa"/>
          </w:tcPr>
          <w:p w14:paraId="664AE074" w14:textId="77777777" w:rsidR="00C12374" w:rsidRDefault="00C12374" w:rsidP="00C12374"/>
        </w:tc>
        <w:tc>
          <w:tcPr>
            <w:tcW w:w="4279" w:type="dxa"/>
          </w:tcPr>
          <w:p w14:paraId="6191BD2C" w14:textId="77777777" w:rsidR="00C12374" w:rsidRDefault="00C12374" w:rsidP="00C12374"/>
        </w:tc>
      </w:tr>
      <w:tr w:rsidR="00C12374" w14:paraId="5EA4AAEE" w14:textId="77777777" w:rsidTr="00980AC3">
        <w:tc>
          <w:tcPr>
            <w:tcW w:w="0" w:type="auto"/>
            <w:shd w:val="clear" w:color="auto" w:fill="E2EFD9" w:themeFill="accent6" w:themeFillTint="33"/>
          </w:tcPr>
          <w:p w14:paraId="0C6E9184" w14:textId="77777777" w:rsidR="00C12374" w:rsidRPr="00705D93" w:rsidRDefault="00C12374" w:rsidP="00C12374">
            <w:pPr>
              <w:rPr>
                <w:b/>
              </w:rPr>
            </w:pPr>
            <w:r w:rsidRPr="00705D93">
              <w:rPr>
                <w:b/>
              </w:rPr>
              <w:t>T2WG Proposal</w:t>
            </w:r>
          </w:p>
        </w:tc>
        <w:tc>
          <w:tcPr>
            <w:tcW w:w="4735" w:type="dxa"/>
            <w:shd w:val="clear" w:color="auto" w:fill="E2EFD9" w:themeFill="accent6" w:themeFillTint="33"/>
          </w:tcPr>
          <w:p w14:paraId="08D12955" w14:textId="77777777" w:rsidR="00C12374" w:rsidRDefault="00C12374" w:rsidP="00C12374"/>
        </w:tc>
        <w:tc>
          <w:tcPr>
            <w:tcW w:w="3906" w:type="dxa"/>
            <w:shd w:val="clear" w:color="auto" w:fill="E2EFD9" w:themeFill="accent6" w:themeFillTint="33"/>
          </w:tcPr>
          <w:p w14:paraId="284577EE" w14:textId="1C62717B" w:rsidR="00C12374" w:rsidRDefault="00C12374" w:rsidP="00C12374">
            <w:r w:rsidRPr="00E31E9C">
              <w:rPr>
                <w:b/>
              </w:rPr>
              <w:t>Proposal 2-2A</w:t>
            </w:r>
            <w:r w:rsidR="0077008A">
              <w:t xml:space="preserve"> T</w:t>
            </w:r>
            <w:r>
              <w:t xml:space="preserve">he evidence requirement for equipment condition may be met through the questionnaire (to be designed) with an associated </w:t>
            </w:r>
            <w:commentRangeStart w:id="0"/>
            <w:r>
              <w:t>picture</w:t>
            </w:r>
            <w:commentRangeEnd w:id="0"/>
            <w:r w:rsidR="00FA6E28">
              <w:rPr>
                <w:rStyle w:val="CommentReference"/>
              </w:rPr>
              <w:commentReference w:id="0"/>
            </w:r>
            <w:r>
              <w:t xml:space="preserve">. </w:t>
            </w:r>
          </w:p>
        </w:tc>
        <w:tc>
          <w:tcPr>
            <w:tcW w:w="4279" w:type="dxa"/>
            <w:shd w:val="clear" w:color="auto" w:fill="E2EFD9" w:themeFill="accent6" w:themeFillTint="33"/>
          </w:tcPr>
          <w:p w14:paraId="0C16B82F" w14:textId="77777777" w:rsidR="00C12374" w:rsidRDefault="00C12374" w:rsidP="00C12374"/>
        </w:tc>
      </w:tr>
      <w:tr w:rsidR="0077008A" w14:paraId="560E61FB" w14:textId="77777777" w:rsidTr="00AD4556">
        <w:tc>
          <w:tcPr>
            <w:tcW w:w="14390" w:type="dxa"/>
            <w:gridSpan w:val="4"/>
            <w:shd w:val="clear" w:color="auto" w:fill="E7E6E6" w:themeFill="background2"/>
          </w:tcPr>
          <w:p w14:paraId="784DA70C" w14:textId="446AB00D" w:rsidR="0077008A" w:rsidRDefault="0077008A" w:rsidP="00C12374">
            <w:r w:rsidRPr="00C12374">
              <w:rPr>
                <w:b/>
              </w:rPr>
              <w:t>Position</w:t>
            </w:r>
            <w:r>
              <w:rPr>
                <w:b/>
              </w:rPr>
              <w:t xml:space="preserve"> on T2WG Proposal</w:t>
            </w:r>
          </w:p>
        </w:tc>
      </w:tr>
      <w:tr w:rsidR="00C12374" w14:paraId="11BD33BF" w14:textId="77777777" w:rsidTr="00980AC3">
        <w:tc>
          <w:tcPr>
            <w:tcW w:w="0" w:type="auto"/>
            <w:shd w:val="clear" w:color="auto" w:fill="E2EFD9" w:themeFill="accent6" w:themeFillTint="33"/>
          </w:tcPr>
          <w:p w14:paraId="00D1C64F" w14:textId="77777777" w:rsidR="00C12374" w:rsidRDefault="00C12374" w:rsidP="00C12374">
            <w:r>
              <w:t>Staff</w:t>
            </w:r>
          </w:p>
        </w:tc>
        <w:tc>
          <w:tcPr>
            <w:tcW w:w="4735" w:type="dxa"/>
            <w:shd w:val="clear" w:color="auto" w:fill="E2EFD9" w:themeFill="accent6" w:themeFillTint="33"/>
          </w:tcPr>
          <w:p w14:paraId="0AB17C4D" w14:textId="77777777" w:rsidR="00C12374" w:rsidRDefault="00C12374" w:rsidP="00C12374"/>
        </w:tc>
        <w:tc>
          <w:tcPr>
            <w:tcW w:w="3906" w:type="dxa"/>
            <w:shd w:val="clear" w:color="auto" w:fill="E2EFD9" w:themeFill="accent6" w:themeFillTint="33"/>
          </w:tcPr>
          <w:p w14:paraId="55FA40E8" w14:textId="07A849B0" w:rsidR="00C12374" w:rsidRPr="00E31E9C" w:rsidRDefault="0077008A" w:rsidP="00C12374">
            <w:pPr>
              <w:rPr>
                <w:b/>
              </w:rPr>
            </w:pPr>
            <w:r>
              <w:t>Peter/CPUC agreed to this for Tier 2 projects, but did not commit for larger projects.</w:t>
            </w:r>
          </w:p>
        </w:tc>
        <w:tc>
          <w:tcPr>
            <w:tcW w:w="4279" w:type="dxa"/>
            <w:shd w:val="clear" w:color="auto" w:fill="E2EFD9" w:themeFill="accent6" w:themeFillTint="33"/>
          </w:tcPr>
          <w:p w14:paraId="7C98ECB1" w14:textId="77777777" w:rsidR="00C12374" w:rsidRDefault="00C12374" w:rsidP="00C12374"/>
        </w:tc>
      </w:tr>
      <w:tr w:rsidR="00C12374" w14:paraId="11A7749A" w14:textId="77777777" w:rsidTr="00980AC3">
        <w:tc>
          <w:tcPr>
            <w:tcW w:w="0" w:type="auto"/>
            <w:shd w:val="clear" w:color="auto" w:fill="E2EFD9" w:themeFill="accent6" w:themeFillTint="33"/>
          </w:tcPr>
          <w:p w14:paraId="2276DA2A" w14:textId="77777777" w:rsidR="00C12374" w:rsidRDefault="00C12374" w:rsidP="00C12374">
            <w:r>
              <w:t>IOU</w:t>
            </w:r>
          </w:p>
        </w:tc>
        <w:tc>
          <w:tcPr>
            <w:tcW w:w="4735" w:type="dxa"/>
            <w:shd w:val="clear" w:color="auto" w:fill="E2EFD9" w:themeFill="accent6" w:themeFillTint="33"/>
          </w:tcPr>
          <w:p w14:paraId="449C4471" w14:textId="77777777" w:rsidR="00C12374" w:rsidRDefault="00C12374" w:rsidP="00C12374"/>
        </w:tc>
        <w:tc>
          <w:tcPr>
            <w:tcW w:w="3906" w:type="dxa"/>
            <w:shd w:val="clear" w:color="auto" w:fill="E2EFD9" w:themeFill="accent6" w:themeFillTint="33"/>
          </w:tcPr>
          <w:p w14:paraId="39FA6BF5" w14:textId="77777777" w:rsidR="00C12374" w:rsidRPr="00E31E9C" w:rsidRDefault="00C12374" w:rsidP="00C12374">
            <w:pPr>
              <w:rPr>
                <w:b/>
              </w:rPr>
            </w:pPr>
          </w:p>
        </w:tc>
        <w:tc>
          <w:tcPr>
            <w:tcW w:w="4279" w:type="dxa"/>
            <w:shd w:val="clear" w:color="auto" w:fill="E2EFD9" w:themeFill="accent6" w:themeFillTint="33"/>
          </w:tcPr>
          <w:p w14:paraId="570C65BA" w14:textId="77777777" w:rsidR="00C12374" w:rsidRDefault="00C12374" w:rsidP="00C12374"/>
        </w:tc>
      </w:tr>
      <w:tr w:rsidR="00C12374" w14:paraId="1A301F7E" w14:textId="77777777" w:rsidTr="00980AC3">
        <w:tc>
          <w:tcPr>
            <w:tcW w:w="0" w:type="auto"/>
            <w:shd w:val="clear" w:color="auto" w:fill="E2EFD9" w:themeFill="accent6" w:themeFillTint="33"/>
          </w:tcPr>
          <w:p w14:paraId="6030FE3A" w14:textId="77777777" w:rsidR="00C12374" w:rsidRDefault="00C12374" w:rsidP="00C12374">
            <w:r>
              <w:t>Implementers</w:t>
            </w:r>
          </w:p>
        </w:tc>
        <w:tc>
          <w:tcPr>
            <w:tcW w:w="4735" w:type="dxa"/>
            <w:shd w:val="clear" w:color="auto" w:fill="E2EFD9" w:themeFill="accent6" w:themeFillTint="33"/>
          </w:tcPr>
          <w:p w14:paraId="5295DF72" w14:textId="77777777" w:rsidR="00C12374" w:rsidRDefault="00C12374" w:rsidP="00C12374"/>
        </w:tc>
        <w:tc>
          <w:tcPr>
            <w:tcW w:w="3906" w:type="dxa"/>
            <w:shd w:val="clear" w:color="auto" w:fill="E2EFD9" w:themeFill="accent6" w:themeFillTint="33"/>
          </w:tcPr>
          <w:p w14:paraId="5AA9F33A" w14:textId="77777777" w:rsidR="00C12374" w:rsidRPr="00E31E9C" w:rsidRDefault="00C12374" w:rsidP="00C12374">
            <w:pPr>
              <w:rPr>
                <w:b/>
              </w:rPr>
            </w:pPr>
          </w:p>
        </w:tc>
        <w:tc>
          <w:tcPr>
            <w:tcW w:w="4279" w:type="dxa"/>
            <w:shd w:val="clear" w:color="auto" w:fill="E2EFD9" w:themeFill="accent6" w:themeFillTint="33"/>
          </w:tcPr>
          <w:p w14:paraId="44E4D79B" w14:textId="77777777" w:rsidR="00C12374" w:rsidRDefault="00C12374" w:rsidP="00C12374"/>
        </w:tc>
      </w:tr>
      <w:tr w:rsidR="00C12374" w14:paraId="14EEE3E4" w14:textId="77777777" w:rsidTr="00980AC3">
        <w:tc>
          <w:tcPr>
            <w:tcW w:w="0" w:type="auto"/>
            <w:shd w:val="clear" w:color="auto" w:fill="E2EFD9" w:themeFill="accent6" w:themeFillTint="33"/>
          </w:tcPr>
          <w:p w14:paraId="4334D181" w14:textId="77777777" w:rsidR="00C12374" w:rsidRDefault="00C12374" w:rsidP="00C12374">
            <w:r>
              <w:t>ORA</w:t>
            </w:r>
          </w:p>
        </w:tc>
        <w:tc>
          <w:tcPr>
            <w:tcW w:w="4735" w:type="dxa"/>
            <w:shd w:val="clear" w:color="auto" w:fill="E2EFD9" w:themeFill="accent6" w:themeFillTint="33"/>
          </w:tcPr>
          <w:p w14:paraId="5C562C8F" w14:textId="77777777" w:rsidR="00C12374" w:rsidRDefault="00C12374" w:rsidP="00C12374"/>
        </w:tc>
        <w:tc>
          <w:tcPr>
            <w:tcW w:w="3906" w:type="dxa"/>
            <w:shd w:val="clear" w:color="auto" w:fill="E2EFD9" w:themeFill="accent6" w:themeFillTint="33"/>
          </w:tcPr>
          <w:p w14:paraId="70F85CF6" w14:textId="77777777" w:rsidR="00C12374" w:rsidRPr="00E31E9C" w:rsidRDefault="00C12374" w:rsidP="00C12374">
            <w:pPr>
              <w:rPr>
                <w:b/>
              </w:rPr>
            </w:pPr>
          </w:p>
        </w:tc>
        <w:tc>
          <w:tcPr>
            <w:tcW w:w="4279" w:type="dxa"/>
            <w:shd w:val="clear" w:color="auto" w:fill="E2EFD9" w:themeFill="accent6" w:themeFillTint="33"/>
          </w:tcPr>
          <w:p w14:paraId="0313429B" w14:textId="77777777" w:rsidR="00C12374" w:rsidRDefault="00C12374" w:rsidP="00C12374"/>
        </w:tc>
      </w:tr>
      <w:tr w:rsidR="00C12374" w14:paraId="041CBD34" w14:textId="77777777" w:rsidTr="00980AC3">
        <w:tc>
          <w:tcPr>
            <w:tcW w:w="0" w:type="auto"/>
            <w:shd w:val="clear" w:color="auto" w:fill="E2EFD9" w:themeFill="accent6" w:themeFillTint="33"/>
          </w:tcPr>
          <w:p w14:paraId="2BA9626C" w14:textId="77777777" w:rsidR="00C12374" w:rsidRDefault="00C12374" w:rsidP="00C12374">
            <w:r>
              <w:t>Other</w:t>
            </w:r>
          </w:p>
        </w:tc>
        <w:tc>
          <w:tcPr>
            <w:tcW w:w="4735" w:type="dxa"/>
            <w:shd w:val="clear" w:color="auto" w:fill="E2EFD9" w:themeFill="accent6" w:themeFillTint="33"/>
          </w:tcPr>
          <w:p w14:paraId="1C318362" w14:textId="77777777" w:rsidR="00C12374" w:rsidRDefault="00C12374" w:rsidP="00C12374"/>
        </w:tc>
        <w:tc>
          <w:tcPr>
            <w:tcW w:w="3906" w:type="dxa"/>
            <w:shd w:val="clear" w:color="auto" w:fill="E2EFD9" w:themeFill="accent6" w:themeFillTint="33"/>
          </w:tcPr>
          <w:p w14:paraId="3289F848" w14:textId="77777777" w:rsidR="00C12374" w:rsidRPr="00E31E9C" w:rsidRDefault="00C12374" w:rsidP="00C12374">
            <w:pPr>
              <w:rPr>
                <w:b/>
              </w:rPr>
            </w:pPr>
          </w:p>
        </w:tc>
        <w:tc>
          <w:tcPr>
            <w:tcW w:w="4279" w:type="dxa"/>
            <w:shd w:val="clear" w:color="auto" w:fill="E2EFD9" w:themeFill="accent6" w:themeFillTint="33"/>
          </w:tcPr>
          <w:p w14:paraId="7206A60A" w14:textId="77777777" w:rsidR="00C12374" w:rsidRDefault="00C12374" w:rsidP="00C12374"/>
        </w:tc>
      </w:tr>
    </w:tbl>
    <w:p w14:paraId="5D933933" w14:textId="7B1E2C6B" w:rsidR="00E31E9C" w:rsidRDefault="00E31E9C" w:rsidP="00E31E9C">
      <w:pPr>
        <w:rPr>
          <w:b/>
        </w:rPr>
      </w:pPr>
    </w:p>
    <w:p w14:paraId="07D6CA65" w14:textId="77777777" w:rsidR="00354707" w:rsidRDefault="00354707" w:rsidP="00354707">
      <w:pPr>
        <w:pStyle w:val="Heading3"/>
      </w:pPr>
      <w:r>
        <w:lastRenderedPageBreak/>
        <w:t xml:space="preserve">Categories of Evidence Used in the Full Rigor POE – Equipment Operation </w:t>
      </w:r>
    </w:p>
    <w:tbl>
      <w:tblPr>
        <w:tblStyle w:val="TableGrid"/>
        <w:tblW w:w="5000" w:type="pct"/>
        <w:tblLook w:val="04A0" w:firstRow="1" w:lastRow="0" w:firstColumn="1" w:lastColumn="0" w:noHBand="0" w:noVBand="1"/>
      </w:tblPr>
      <w:tblGrid>
        <w:gridCol w:w="1287"/>
        <w:gridCol w:w="6809"/>
        <w:gridCol w:w="6294"/>
      </w:tblGrid>
      <w:tr w:rsidR="00354707" w14:paraId="769AA7A0" w14:textId="77777777" w:rsidTr="00354707">
        <w:tc>
          <w:tcPr>
            <w:tcW w:w="447" w:type="pct"/>
            <w:shd w:val="clear" w:color="auto" w:fill="E7E6E6" w:themeFill="background2"/>
          </w:tcPr>
          <w:p w14:paraId="561F4820" w14:textId="77777777" w:rsidR="00354707" w:rsidRDefault="00354707" w:rsidP="00354707">
            <w:pPr>
              <w:keepNext/>
              <w:keepLines/>
              <w:rPr>
                <w:b/>
              </w:rPr>
            </w:pPr>
          </w:p>
        </w:tc>
        <w:tc>
          <w:tcPr>
            <w:tcW w:w="2366" w:type="pct"/>
            <w:shd w:val="clear" w:color="auto" w:fill="E7E6E6" w:themeFill="background2"/>
          </w:tcPr>
          <w:p w14:paraId="091EDFC0" w14:textId="77777777" w:rsidR="00354707" w:rsidRDefault="00354707" w:rsidP="00354707">
            <w:pPr>
              <w:keepNext/>
              <w:keepLines/>
              <w:rPr>
                <w:b/>
              </w:rPr>
            </w:pPr>
            <w:r>
              <w:rPr>
                <w:b/>
              </w:rPr>
              <w:t>Proof Point</w:t>
            </w:r>
          </w:p>
        </w:tc>
        <w:tc>
          <w:tcPr>
            <w:tcW w:w="2187" w:type="pct"/>
            <w:shd w:val="clear" w:color="auto" w:fill="E7E6E6" w:themeFill="background2"/>
          </w:tcPr>
          <w:p w14:paraId="007A805A" w14:textId="77777777" w:rsidR="00354707" w:rsidRDefault="00354707" w:rsidP="00354707">
            <w:pPr>
              <w:keepNext/>
              <w:keepLines/>
              <w:rPr>
                <w:b/>
              </w:rPr>
            </w:pPr>
          </w:p>
        </w:tc>
      </w:tr>
      <w:tr w:rsidR="00354707" w14:paraId="4FBBA1B7" w14:textId="77777777" w:rsidTr="002174E6">
        <w:tc>
          <w:tcPr>
            <w:tcW w:w="447" w:type="pct"/>
            <w:vMerge w:val="restart"/>
            <w:vAlign w:val="center"/>
          </w:tcPr>
          <w:p w14:paraId="261DA867" w14:textId="77777777" w:rsidR="00354707" w:rsidRDefault="00354707" w:rsidP="00354707">
            <w:pPr>
              <w:keepNext/>
              <w:keepLines/>
              <w:rPr>
                <w:b/>
              </w:rPr>
            </w:pPr>
            <w:r>
              <w:rPr>
                <w:b/>
              </w:rPr>
              <w:t>For</w:t>
            </w:r>
          </w:p>
        </w:tc>
        <w:tc>
          <w:tcPr>
            <w:tcW w:w="2366" w:type="pct"/>
          </w:tcPr>
          <w:p w14:paraId="5AD23F6C" w14:textId="77777777" w:rsidR="00354707" w:rsidRDefault="00354707" w:rsidP="00354707">
            <w:pPr>
              <w:keepNext/>
              <w:keepLines/>
              <w:rPr>
                <w:b/>
              </w:rPr>
            </w:pPr>
            <w:r>
              <w:t>Equipment serves its current load</w:t>
            </w:r>
          </w:p>
        </w:tc>
        <w:tc>
          <w:tcPr>
            <w:tcW w:w="2187" w:type="pct"/>
          </w:tcPr>
          <w:p w14:paraId="4ED8016D" w14:textId="77777777" w:rsidR="00354707" w:rsidRDefault="00354707" w:rsidP="00354707">
            <w:pPr>
              <w:keepNext/>
              <w:keepLines/>
              <w:rPr>
                <w:b/>
              </w:rPr>
            </w:pPr>
          </w:p>
        </w:tc>
      </w:tr>
      <w:tr w:rsidR="00354707" w14:paraId="4E64D2CD" w14:textId="77777777" w:rsidTr="002174E6">
        <w:tc>
          <w:tcPr>
            <w:tcW w:w="447" w:type="pct"/>
            <w:vMerge/>
            <w:vAlign w:val="center"/>
          </w:tcPr>
          <w:p w14:paraId="6C37D1A1" w14:textId="77777777" w:rsidR="00354707" w:rsidRDefault="00354707" w:rsidP="00354707">
            <w:pPr>
              <w:keepNext/>
              <w:keepLines/>
              <w:rPr>
                <w:b/>
              </w:rPr>
            </w:pPr>
          </w:p>
        </w:tc>
        <w:tc>
          <w:tcPr>
            <w:tcW w:w="2366" w:type="pct"/>
          </w:tcPr>
          <w:p w14:paraId="3471F9C3" w14:textId="77777777" w:rsidR="00354707" w:rsidRDefault="00354707" w:rsidP="00354707">
            <w:pPr>
              <w:keepNext/>
              <w:keepLines/>
              <w:rPr>
                <w:b/>
              </w:rPr>
            </w:pPr>
            <w:r>
              <w:t>The load served is expected to remain the same through the RUL period.</w:t>
            </w:r>
          </w:p>
        </w:tc>
        <w:tc>
          <w:tcPr>
            <w:tcW w:w="2187" w:type="pct"/>
          </w:tcPr>
          <w:p w14:paraId="13877374" w14:textId="77777777" w:rsidR="00354707" w:rsidRDefault="00354707" w:rsidP="00354707">
            <w:pPr>
              <w:keepNext/>
              <w:keepLines/>
              <w:rPr>
                <w:b/>
              </w:rPr>
            </w:pPr>
          </w:p>
        </w:tc>
      </w:tr>
      <w:tr w:rsidR="00354707" w14:paraId="03E1C85B" w14:textId="77777777" w:rsidTr="002174E6">
        <w:tc>
          <w:tcPr>
            <w:tcW w:w="447" w:type="pct"/>
            <w:vMerge/>
            <w:vAlign w:val="center"/>
          </w:tcPr>
          <w:p w14:paraId="0CF7DC04" w14:textId="77777777" w:rsidR="00354707" w:rsidRDefault="00354707" w:rsidP="00354707">
            <w:pPr>
              <w:keepNext/>
              <w:keepLines/>
              <w:rPr>
                <w:b/>
              </w:rPr>
            </w:pPr>
          </w:p>
        </w:tc>
        <w:tc>
          <w:tcPr>
            <w:tcW w:w="2366" w:type="pct"/>
          </w:tcPr>
          <w:p w14:paraId="1BC03B41" w14:textId="77777777" w:rsidR="00354707" w:rsidRDefault="00354707" w:rsidP="00354707">
            <w:pPr>
              <w:keepNext/>
              <w:keepLines/>
              <w:rPr>
                <w:b/>
              </w:rPr>
            </w:pPr>
            <w:r>
              <w:t>Equipment age is less than its expected useful life</w:t>
            </w:r>
          </w:p>
        </w:tc>
        <w:tc>
          <w:tcPr>
            <w:tcW w:w="2187" w:type="pct"/>
          </w:tcPr>
          <w:p w14:paraId="38ADF020" w14:textId="77777777" w:rsidR="00354707" w:rsidRDefault="00354707" w:rsidP="00354707">
            <w:pPr>
              <w:keepNext/>
              <w:keepLines/>
              <w:rPr>
                <w:b/>
              </w:rPr>
            </w:pPr>
          </w:p>
        </w:tc>
      </w:tr>
      <w:tr w:rsidR="00354707" w14:paraId="5F798387" w14:textId="77777777" w:rsidTr="002174E6">
        <w:tc>
          <w:tcPr>
            <w:tcW w:w="447" w:type="pct"/>
            <w:vMerge/>
            <w:vAlign w:val="center"/>
          </w:tcPr>
          <w:p w14:paraId="4449F6A8" w14:textId="77777777" w:rsidR="00354707" w:rsidRDefault="00354707" w:rsidP="00354707">
            <w:pPr>
              <w:keepNext/>
              <w:keepLines/>
              <w:rPr>
                <w:b/>
              </w:rPr>
            </w:pPr>
          </w:p>
        </w:tc>
        <w:tc>
          <w:tcPr>
            <w:tcW w:w="2366" w:type="pct"/>
          </w:tcPr>
          <w:p w14:paraId="648869F7" w14:textId="77777777" w:rsidR="00354707" w:rsidRDefault="00354707" w:rsidP="00354707">
            <w:pPr>
              <w:keepNext/>
              <w:keepLines/>
            </w:pPr>
          </w:p>
        </w:tc>
        <w:tc>
          <w:tcPr>
            <w:tcW w:w="2187" w:type="pct"/>
          </w:tcPr>
          <w:p w14:paraId="605607E3" w14:textId="77777777" w:rsidR="00354707" w:rsidRDefault="00354707" w:rsidP="00354707">
            <w:pPr>
              <w:keepNext/>
              <w:keepLines/>
              <w:rPr>
                <w:b/>
              </w:rPr>
            </w:pPr>
          </w:p>
        </w:tc>
      </w:tr>
      <w:tr w:rsidR="00354707" w14:paraId="33033C47" w14:textId="77777777" w:rsidTr="002174E6">
        <w:tc>
          <w:tcPr>
            <w:tcW w:w="447" w:type="pct"/>
            <w:vMerge w:val="restart"/>
            <w:vAlign w:val="center"/>
          </w:tcPr>
          <w:p w14:paraId="07CFFE8A" w14:textId="77777777" w:rsidR="00354707" w:rsidRPr="00CE75F7" w:rsidRDefault="00354707" w:rsidP="00354707">
            <w:pPr>
              <w:keepNext/>
              <w:keepLines/>
              <w:rPr>
                <w:b/>
              </w:rPr>
            </w:pPr>
            <w:r w:rsidRPr="00CE75F7">
              <w:rPr>
                <w:b/>
              </w:rPr>
              <w:t>Against</w:t>
            </w:r>
          </w:p>
        </w:tc>
        <w:tc>
          <w:tcPr>
            <w:tcW w:w="2366" w:type="pct"/>
          </w:tcPr>
          <w:p w14:paraId="51649F71" w14:textId="77777777" w:rsidR="00354707" w:rsidRDefault="00354707" w:rsidP="00354707">
            <w:pPr>
              <w:keepNext/>
              <w:keepLines/>
              <w:rPr>
                <w:b/>
              </w:rPr>
            </w:pPr>
            <w:r>
              <w:t>Equipment is not operating or is poorly operating.</w:t>
            </w:r>
          </w:p>
        </w:tc>
        <w:tc>
          <w:tcPr>
            <w:tcW w:w="2187" w:type="pct"/>
          </w:tcPr>
          <w:p w14:paraId="1C458B71" w14:textId="77777777" w:rsidR="00354707" w:rsidRDefault="00354707" w:rsidP="00354707">
            <w:pPr>
              <w:keepNext/>
              <w:keepLines/>
              <w:rPr>
                <w:b/>
              </w:rPr>
            </w:pPr>
          </w:p>
        </w:tc>
      </w:tr>
      <w:tr w:rsidR="00354707" w14:paraId="630C55A4" w14:textId="77777777" w:rsidTr="002174E6">
        <w:tc>
          <w:tcPr>
            <w:tcW w:w="447" w:type="pct"/>
            <w:vMerge/>
          </w:tcPr>
          <w:p w14:paraId="1E2C3B8C" w14:textId="77777777" w:rsidR="00354707" w:rsidRDefault="00354707" w:rsidP="00354707">
            <w:pPr>
              <w:keepNext/>
              <w:keepLines/>
              <w:rPr>
                <w:b/>
              </w:rPr>
            </w:pPr>
          </w:p>
        </w:tc>
        <w:tc>
          <w:tcPr>
            <w:tcW w:w="2366" w:type="pct"/>
          </w:tcPr>
          <w:p w14:paraId="21F535D7" w14:textId="77777777" w:rsidR="00354707" w:rsidRDefault="00354707" w:rsidP="00354707">
            <w:pPr>
              <w:keepNext/>
              <w:keepLines/>
              <w:rPr>
                <w:b/>
              </w:rPr>
            </w:pPr>
            <w:r>
              <w:t>The load served is changing within the RUL period</w:t>
            </w:r>
            <w:r>
              <w:rPr>
                <w:rStyle w:val="CommentReference"/>
              </w:rPr>
              <w:commentReference w:id="1"/>
            </w:r>
          </w:p>
        </w:tc>
        <w:tc>
          <w:tcPr>
            <w:tcW w:w="2187" w:type="pct"/>
          </w:tcPr>
          <w:p w14:paraId="571F33A0" w14:textId="77777777" w:rsidR="00354707" w:rsidRDefault="00354707" w:rsidP="00354707">
            <w:pPr>
              <w:keepNext/>
              <w:keepLines/>
              <w:rPr>
                <w:b/>
              </w:rPr>
            </w:pPr>
          </w:p>
        </w:tc>
      </w:tr>
      <w:tr w:rsidR="00354707" w14:paraId="21CDF7E5" w14:textId="77777777" w:rsidTr="002174E6">
        <w:tc>
          <w:tcPr>
            <w:tcW w:w="447" w:type="pct"/>
            <w:vMerge/>
          </w:tcPr>
          <w:p w14:paraId="6B3E7095" w14:textId="77777777" w:rsidR="00354707" w:rsidRDefault="00354707" w:rsidP="00354707">
            <w:pPr>
              <w:keepNext/>
              <w:keepLines/>
              <w:rPr>
                <w:b/>
              </w:rPr>
            </w:pPr>
          </w:p>
        </w:tc>
        <w:tc>
          <w:tcPr>
            <w:tcW w:w="2366" w:type="pct"/>
          </w:tcPr>
          <w:p w14:paraId="5571F592" w14:textId="77777777" w:rsidR="00354707" w:rsidRDefault="00354707" w:rsidP="00354707">
            <w:pPr>
              <w:keepNext/>
              <w:keepLines/>
              <w:rPr>
                <w:b/>
              </w:rPr>
            </w:pPr>
          </w:p>
        </w:tc>
        <w:tc>
          <w:tcPr>
            <w:tcW w:w="2187" w:type="pct"/>
          </w:tcPr>
          <w:p w14:paraId="0FE6BC2E" w14:textId="77777777" w:rsidR="00354707" w:rsidRDefault="00354707" w:rsidP="00354707">
            <w:pPr>
              <w:keepNext/>
              <w:keepLines/>
              <w:rPr>
                <w:b/>
              </w:rPr>
            </w:pPr>
          </w:p>
        </w:tc>
      </w:tr>
    </w:tbl>
    <w:p w14:paraId="75ABD518" w14:textId="77777777" w:rsidR="00354707" w:rsidRPr="00CE75F7" w:rsidRDefault="00354707" w:rsidP="00354707"/>
    <w:p w14:paraId="4F9AFC88" w14:textId="77777777" w:rsidR="00354707" w:rsidRDefault="00354707" w:rsidP="00E31E9C">
      <w:pPr>
        <w:rPr>
          <w:b/>
        </w:rPr>
      </w:pPr>
    </w:p>
    <w:p w14:paraId="7406340A" w14:textId="77777777" w:rsidR="000E3A00" w:rsidRDefault="000E3A00" w:rsidP="000E3A00"/>
    <w:p w14:paraId="0891D6E8" w14:textId="77777777" w:rsidR="00CE75F7" w:rsidRDefault="00CE75F7" w:rsidP="00E31E9C">
      <w:pPr>
        <w:pStyle w:val="Heading2"/>
        <w:rPr>
          <w:b/>
        </w:rPr>
        <w:sectPr w:rsidR="00CE75F7" w:rsidSect="00C12374">
          <w:pgSz w:w="15840" w:h="12240" w:orient="landscape"/>
          <w:pgMar w:top="720" w:right="720" w:bottom="720" w:left="720" w:header="720" w:footer="720" w:gutter="0"/>
          <w:cols w:space="720"/>
          <w:docGrid w:linePitch="360"/>
        </w:sectPr>
      </w:pPr>
    </w:p>
    <w:p w14:paraId="2D074DA8" w14:textId="6F396984" w:rsidR="000E3A00" w:rsidRPr="00C12374" w:rsidRDefault="00E31E9C" w:rsidP="00E31E9C">
      <w:pPr>
        <w:pStyle w:val="Heading2"/>
        <w:rPr>
          <w:b/>
        </w:rPr>
      </w:pPr>
      <w:r w:rsidRPr="00C12374">
        <w:rPr>
          <w:b/>
        </w:rPr>
        <w:lastRenderedPageBreak/>
        <w:t>Task 2-3</w:t>
      </w:r>
      <w:r w:rsidRPr="00C12374">
        <w:rPr>
          <w:b/>
        </w:rPr>
        <w:t xml:space="preserve">: Survey/Questionnaire/Interview </w:t>
      </w:r>
      <w:r w:rsidRPr="00C12374">
        <w:rPr>
          <w:b/>
        </w:rPr>
        <w:t>Content – S</w:t>
      </w:r>
      <w:r w:rsidR="000E3A00" w:rsidRPr="00C12374">
        <w:rPr>
          <w:b/>
        </w:rPr>
        <w:t>urvey, questionnaire, or interview to establish influence</w:t>
      </w:r>
    </w:p>
    <w:p w14:paraId="0C3B00C6" w14:textId="682C5FC0" w:rsidR="000E3A00" w:rsidRPr="00FD3CDA" w:rsidRDefault="000E3A00" w:rsidP="000E3A00">
      <w:r w:rsidRPr="00FD3CDA">
        <w:t xml:space="preserve">Staff/Consultants stated </w:t>
      </w:r>
      <w:r w:rsidR="00980AC3" w:rsidRPr="00FD3CDA">
        <w:t>their</w:t>
      </w:r>
      <w:r w:rsidRPr="00FD3CDA">
        <w:t xml:space="preserve"> expectation that the survey, questionnaire, or interview collect information on the </w:t>
      </w:r>
      <w:r w:rsidRPr="00FD3CDA">
        <w:rPr>
          <w:u w:val="single"/>
        </w:rPr>
        <w:t>customer’s decision-making process</w:t>
      </w:r>
      <w:r w:rsidRPr="00FD3CDA">
        <w:t xml:space="preserve"> and </w:t>
      </w:r>
      <w:r w:rsidRPr="00FD3CDA">
        <w:rPr>
          <w:u w:val="single"/>
        </w:rPr>
        <w:t>demonstrate how the program influenced the customer</w:t>
      </w:r>
      <w:r w:rsidRPr="00FD3CDA">
        <w:t xml:space="preserve"> to participate in the energy-efficiency program. Staff/Consultants provided the following examples of documentation: </w:t>
      </w:r>
    </w:p>
    <w:p w14:paraId="4E995E22" w14:textId="77777777" w:rsidR="000E3A00" w:rsidRPr="00FD3CDA" w:rsidRDefault="000E3A00" w:rsidP="000E3A00">
      <w:pPr>
        <w:pStyle w:val="ListParagraph"/>
        <w:numPr>
          <w:ilvl w:val="0"/>
          <w:numId w:val="5"/>
        </w:numPr>
      </w:pPr>
      <w:r w:rsidRPr="00FD3CDA">
        <w:t xml:space="preserve">Documentation establishing </w:t>
      </w:r>
      <w:commentRangeStart w:id="2"/>
      <w:r w:rsidRPr="00FD3CDA">
        <w:t>customer choice of a lower efficiency lower cost alternative prior to program intervention</w:t>
      </w:r>
      <w:commentRangeEnd w:id="2"/>
      <w:r w:rsidR="00980AC3" w:rsidRPr="00FD3CDA">
        <w:rPr>
          <w:rStyle w:val="CommentReference"/>
        </w:rPr>
        <w:commentReference w:id="2"/>
      </w:r>
      <w:r w:rsidRPr="00FD3CDA">
        <w:t>; and/or</w:t>
      </w:r>
    </w:p>
    <w:p w14:paraId="2B9B3564" w14:textId="3BF14863" w:rsidR="000E3A00" w:rsidRPr="00FD3CDA" w:rsidRDefault="000E3A00" w:rsidP="00980AC3">
      <w:pPr>
        <w:pStyle w:val="ListParagraph"/>
        <w:numPr>
          <w:ilvl w:val="0"/>
          <w:numId w:val="5"/>
        </w:numPr>
      </w:pPr>
      <w:r w:rsidRPr="00FD3CDA">
        <w:t>Survey, questionnaire, or interview to reveal the customer decision process and how the activities program influenced a change in choice either by information on alternate choices or financial support (or both)</w:t>
      </w:r>
    </w:p>
    <w:p w14:paraId="7C5C052E" w14:textId="77B43688" w:rsidR="000E3A00" w:rsidRDefault="000E3A00" w:rsidP="000E3A00">
      <w:r w:rsidRPr="00FD3CDA">
        <w:t xml:space="preserve">Staff provided an example questionnaire for HVAC projects, but indicated that the types of questions depend on variables including the measure, market, and project </w:t>
      </w:r>
      <w:commentRangeStart w:id="3"/>
      <w:r w:rsidRPr="00FD3CDA">
        <w:t>size</w:t>
      </w:r>
      <w:commentRangeEnd w:id="3"/>
      <w:r w:rsidRPr="00FD3CDA">
        <w:rPr>
          <w:rStyle w:val="CommentReference"/>
        </w:rPr>
        <w:commentReference w:id="3"/>
      </w:r>
      <w:r w:rsidRPr="00FD3CDA">
        <w:t>.</w:t>
      </w:r>
    </w:p>
    <w:p w14:paraId="54B1A767" w14:textId="5D3A7905" w:rsidR="00FD3CDA" w:rsidRDefault="00FD3CDA" w:rsidP="00FD3CDA">
      <w:r w:rsidRPr="00FD3CDA">
        <w:rPr>
          <w:b/>
          <w:highlight w:val="yellow"/>
        </w:rPr>
        <w:t xml:space="preserve">[Q] </w:t>
      </w:r>
      <w:r w:rsidRPr="00FD3CDA">
        <w:rPr>
          <w:highlight w:val="yellow"/>
        </w:rPr>
        <w:t>What would constitute sufficient documentation standards to demonstrate</w:t>
      </w:r>
      <w:r>
        <w:rPr>
          <w:highlight w:val="yellow"/>
        </w:rPr>
        <w:t xml:space="preserve"> program influence</w:t>
      </w:r>
      <w:r w:rsidRPr="00FD3CDA">
        <w:rPr>
          <w:highlight w:val="yellow"/>
        </w:rPr>
        <w:t>?</w:t>
      </w:r>
    </w:p>
    <w:p w14:paraId="579CE622" w14:textId="0ED59A33" w:rsidR="00FD3CDA" w:rsidRDefault="000C3EC1" w:rsidP="000E3A00">
      <w:r w:rsidRPr="000C3EC1">
        <w:rPr>
          <w:highlight w:val="yellow"/>
        </w:rPr>
        <w:t xml:space="preserve">[Q] </w:t>
      </w:r>
      <w:r>
        <w:rPr>
          <w:highlight w:val="yellow"/>
        </w:rPr>
        <w:t>Should t</w:t>
      </w:r>
      <w:r w:rsidRPr="000C3EC1">
        <w:rPr>
          <w:highlight w:val="yellow"/>
        </w:rPr>
        <w:t>he questionnaire should</w:t>
      </w:r>
      <w:r>
        <w:rPr>
          <w:highlight w:val="yellow"/>
        </w:rPr>
        <w:t xml:space="preserve"> be program specific or general? </w:t>
      </w:r>
      <w:r w:rsidRPr="000C3EC1">
        <w:rPr>
          <w:highlight w:val="yellow"/>
        </w:rPr>
        <w:t xml:space="preserve"> </w:t>
      </w:r>
    </w:p>
    <w:p w14:paraId="39571B54" w14:textId="46AB553C" w:rsidR="00FD3CDA" w:rsidRPr="00FD3CDA" w:rsidRDefault="00FD3CDA" w:rsidP="000E3A00">
      <w:pPr>
        <w:rPr>
          <w:b/>
        </w:rPr>
      </w:pPr>
      <w:r w:rsidRPr="00FD3CDA">
        <w:rPr>
          <w:highlight w:val="yellow"/>
        </w:rPr>
        <w:t xml:space="preserve">[Q] </w:t>
      </w:r>
      <w:r w:rsidRPr="00FD3CDA">
        <w:rPr>
          <w:highlight w:val="yellow"/>
        </w:rPr>
        <w:t>Should a survey even be conducted?</w:t>
      </w:r>
    </w:p>
    <w:p w14:paraId="747328D1" w14:textId="462A148E" w:rsidR="000D328A" w:rsidRDefault="000D328A" w:rsidP="000D328A">
      <w:pPr>
        <w:pStyle w:val="Caption"/>
      </w:pPr>
      <w:r w:rsidRPr="000D328A">
        <w:t xml:space="preserve">Table </w:t>
      </w:r>
      <w:r w:rsidRPr="000D328A">
        <w:fldChar w:fldCharType="begin"/>
      </w:r>
      <w:r w:rsidRPr="000D328A">
        <w:instrText xml:space="preserve"> SEQ Table \* ARABIC </w:instrText>
      </w:r>
      <w:r w:rsidRPr="000D328A">
        <w:fldChar w:fldCharType="separate"/>
      </w:r>
      <w:r w:rsidRPr="000D328A">
        <w:t>1</w:t>
      </w:r>
      <w:r w:rsidRPr="000D328A">
        <w:fldChar w:fldCharType="end"/>
      </w:r>
      <w:r w:rsidRPr="000D328A">
        <w:t>. Summary of POE Proposal</w:t>
      </w:r>
      <w:r>
        <w:t xml:space="preserve">s – </w:t>
      </w:r>
      <w:r>
        <w:t>Evidence of Program Influence</w:t>
      </w:r>
    </w:p>
    <w:tbl>
      <w:tblPr>
        <w:tblStyle w:val="TableGrid"/>
        <w:tblW w:w="5000" w:type="pct"/>
        <w:tblLook w:val="04A0" w:firstRow="1" w:lastRow="0" w:firstColumn="1" w:lastColumn="0" w:noHBand="0" w:noVBand="1"/>
      </w:tblPr>
      <w:tblGrid>
        <w:gridCol w:w="1497"/>
        <w:gridCol w:w="6458"/>
        <w:gridCol w:w="5074"/>
        <w:gridCol w:w="1361"/>
      </w:tblGrid>
      <w:tr w:rsidR="00C12374" w:rsidRPr="00C12374" w14:paraId="5EDB4C90" w14:textId="77777777" w:rsidTr="002744B8">
        <w:tc>
          <w:tcPr>
            <w:tcW w:w="520" w:type="pct"/>
            <w:shd w:val="clear" w:color="auto" w:fill="E7E6E6" w:themeFill="background2"/>
          </w:tcPr>
          <w:p w14:paraId="713FBD54" w14:textId="77777777" w:rsidR="00C12374" w:rsidRPr="00C12374" w:rsidRDefault="00C12374" w:rsidP="002174E6">
            <w:pPr>
              <w:rPr>
                <w:b/>
              </w:rPr>
            </w:pPr>
          </w:p>
        </w:tc>
        <w:tc>
          <w:tcPr>
            <w:tcW w:w="2244" w:type="pct"/>
            <w:shd w:val="clear" w:color="auto" w:fill="E7E6E6" w:themeFill="background2"/>
          </w:tcPr>
          <w:p w14:paraId="354F3707" w14:textId="77777777" w:rsidR="00C12374" w:rsidRPr="00C12374" w:rsidRDefault="00C12374" w:rsidP="002174E6">
            <w:pPr>
              <w:rPr>
                <w:b/>
              </w:rPr>
            </w:pPr>
            <w:r w:rsidRPr="00C12374">
              <w:rPr>
                <w:b/>
              </w:rPr>
              <w:t>Med Rigor (“Tier 1”)</w:t>
            </w:r>
          </w:p>
        </w:tc>
        <w:tc>
          <w:tcPr>
            <w:tcW w:w="1763" w:type="pct"/>
            <w:shd w:val="clear" w:color="auto" w:fill="E7E6E6" w:themeFill="background2"/>
          </w:tcPr>
          <w:p w14:paraId="3AFED698" w14:textId="77777777" w:rsidR="00C12374" w:rsidRPr="00C12374" w:rsidRDefault="00C12374" w:rsidP="002174E6">
            <w:pPr>
              <w:rPr>
                <w:b/>
              </w:rPr>
            </w:pPr>
            <w:r w:rsidRPr="00C12374">
              <w:rPr>
                <w:b/>
              </w:rPr>
              <w:t>Low Rigor (“Tier 2”)</w:t>
            </w:r>
          </w:p>
        </w:tc>
        <w:tc>
          <w:tcPr>
            <w:tcW w:w="473" w:type="pct"/>
            <w:shd w:val="clear" w:color="auto" w:fill="E7E6E6" w:themeFill="background2"/>
          </w:tcPr>
          <w:p w14:paraId="5D7B50E5" w14:textId="77777777" w:rsidR="00C12374" w:rsidRPr="00C12374" w:rsidRDefault="00C12374" w:rsidP="002174E6">
            <w:pPr>
              <w:rPr>
                <w:b/>
              </w:rPr>
            </w:pPr>
            <w:r w:rsidRPr="00C12374">
              <w:rPr>
                <w:b/>
              </w:rPr>
              <w:t>“Tier 0” (potential option)</w:t>
            </w:r>
          </w:p>
        </w:tc>
      </w:tr>
      <w:tr w:rsidR="00C12374" w14:paraId="0294A386" w14:textId="77777777" w:rsidTr="002744B8">
        <w:tc>
          <w:tcPr>
            <w:tcW w:w="520" w:type="pct"/>
          </w:tcPr>
          <w:p w14:paraId="1E151551" w14:textId="77777777" w:rsidR="00C12374" w:rsidRPr="00705D93" w:rsidRDefault="00C12374" w:rsidP="00C12374">
            <w:pPr>
              <w:rPr>
                <w:b/>
              </w:rPr>
            </w:pPr>
            <w:r w:rsidRPr="00705D93">
              <w:rPr>
                <w:b/>
              </w:rPr>
              <w:t>T1WG Proposal</w:t>
            </w:r>
          </w:p>
        </w:tc>
        <w:tc>
          <w:tcPr>
            <w:tcW w:w="2244" w:type="pct"/>
          </w:tcPr>
          <w:p w14:paraId="29DF9892" w14:textId="77777777" w:rsidR="00C12374" w:rsidRDefault="00C12374" w:rsidP="00C12374">
            <w:r w:rsidRPr="000E3A00">
              <w:t xml:space="preserve">Completion of a short (nominally eight questions or less) interview conducted with a facility operator or other technical equivalent that determines prior intent to continue operation in the pre-retrofit condition for at least one year. </w:t>
            </w:r>
            <w:commentRangeStart w:id="4"/>
            <w:r w:rsidRPr="00C12374">
              <w:rPr>
                <w:b/>
              </w:rPr>
              <w:t xml:space="preserve">A general “core” questionnaire will be developed. </w:t>
            </w:r>
            <w:commentRangeEnd w:id="4"/>
            <w:r>
              <w:rPr>
                <w:rStyle w:val="CommentReference"/>
              </w:rPr>
              <w:commentReference w:id="4"/>
            </w:r>
            <w:r w:rsidRPr="000E3A00">
              <w:t>It is recommended that this is pre-approved by CPUC staff prior to use. If there are concerns for individual measures, a customized questionnaire tailored to the specific measures or t</w:t>
            </w:r>
            <w:r>
              <w:t>arget market may be addressed.</w:t>
            </w:r>
          </w:p>
        </w:tc>
        <w:tc>
          <w:tcPr>
            <w:tcW w:w="1763" w:type="pct"/>
          </w:tcPr>
          <w:p w14:paraId="01ECF235" w14:textId="77777777" w:rsidR="00C12374" w:rsidRDefault="00C12374" w:rsidP="00C12374">
            <w:pPr>
              <w:keepNext/>
              <w:keepLines/>
            </w:pPr>
            <w:r w:rsidRPr="000E3A00">
              <w:t>Same as for Tier 1</w:t>
            </w:r>
            <w:r>
              <w:t>…</w:t>
            </w:r>
          </w:p>
        </w:tc>
        <w:tc>
          <w:tcPr>
            <w:tcW w:w="473" w:type="pct"/>
          </w:tcPr>
          <w:p w14:paraId="7A149492" w14:textId="47254EFC" w:rsidR="00C12374" w:rsidRDefault="00705D93" w:rsidP="00C12374">
            <w:pPr>
              <w:keepNext/>
              <w:keepLines/>
            </w:pPr>
            <w:r>
              <w:t>n/a</w:t>
            </w:r>
          </w:p>
        </w:tc>
      </w:tr>
      <w:tr w:rsidR="00C12374" w14:paraId="2F3A8EB7" w14:textId="77777777" w:rsidTr="002744B8">
        <w:tc>
          <w:tcPr>
            <w:tcW w:w="520" w:type="pct"/>
          </w:tcPr>
          <w:p w14:paraId="1B520740" w14:textId="77777777" w:rsidR="00C12374" w:rsidRPr="00705D93" w:rsidRDefault="00C12374" w:rsidP="002174E6">
            <w:pPr>
              <w:rPr>
                <w:b/>
              </w:rPr>
            </w:pPr>
            <w:r w:rsidRPr="00705D93">
              <w:rPr>
                <w:b/>
              </w:rPr>
              <w:t>Issues</w:t>
            </w:r>
          </w:p>
        </w:tc>
        <w:tc>
          <w:tcPr>
            <w:tcW w:w="2244" w:type="pct"/>
          </w:tcPr>
          <w:p w14:paraId="34ECE53D" w14:textId="77777777" w:rsidR="00C12374" w:rsidRDefault="00C12374" w:rsidP="002174E6">
            <w:pPr>
              <w:keepNext/>
              <w:keepLines/>
            </w:pPr>
          </w:p>
        </w:tc>
        <w:tc>
          <w:tcPr>
            <w:tcW w:w="1763" w:type="pct"/>
          </w:tcPr>
          <w:p w14:paraId="7F232E79" w14:textId="77777777" w:rsidR="00C12374" w:rsidRDefault="00C12374" w:rsidP="002174E6"/>
        </w:tc>
        <w:tc>
          <w:tcPr>
            <w:tcW w:w="473" w:type="pct"/>
          </w:tcPr>
          <w:p w14:paraId="03BAC595" w14:textId="77777777" w:rsidR="00C12374" w:rsidRDefault="00C12374" w:rsidP="002174E6"/>
        </w:tc>
      </w:tr>
      <w:tr w:rsidR="00C12374" w14:paraId="3DAA1B32" w14:textId="77777777" w:rsidTr="002744B8">
        <w:tc>
          <w:tcPr>
            <w:tcW w:w="520" w:type="pct"/>
            <w:shd w:val="clear" w:color="auto" w:fill="E2EFD9" w:themeFill="accent6" w:themeFillTint="33"/>
          </w:tcPr>
          <w:p w14:paraId="7481D50C" w14:textId="77777777" w:rsidR="00C12374" w:rsidRPr="00705D93" w:rsidRDefault="00C12374" w:rsidP="002174E6">
            <w:pPr>
              <w:rPr>
                <w:b/>
              </w:rPr>
            </w:pPr>
            <w:r w:rsidRPr="00705D93">
              <w:rPr>
                <w:b/>
              </w:rPr>
              <w:t>T2WG Proposal</w:t>
            </w:r>
          </w:p>
        </w:tc>
        <w:tc>
          <w:tcPr>
            <w:tcW w:w="2244" w:type="pct"/>
            <w:shd w:val="clear" w:color="auto" w:fill="E2EFD9" w:themeFill="accent6" w:themeFillTint="33"/>
          </w:tcPr>
          <w:p w14:paraId="33D73402" w14:textId="77777777" w:rsidR="00C12374" w:rsidRDefault="00C12374" w:rsidP="002174E6"/>
        </w:tc>
        <w:tc>
          <w:tcPr>
            <w:tcW w:w="1763" w:type="pct"/>
            <w:shd w:val="clear" w:color="auto" w:fill="E2EFD9" w:themeFill="accent6" w:themeFillTint="33"/>
          </w:tcPr>
          <w:p w14:paraId="3B6C6636" w14:textId="77777777" w:rsidR="00C12374" w:rsidRDefault="00C12374" w:rsidP="002174E6">
            <w:r w:rsidRPr="00E31E9C">
              <w:rPr>
                <w:b/>
              </w:rPr>
              <w:t>Proposal 2-2A</w:t>
            </w:r>
            <w:r w:rsidR="002744B8">
              <w:t xml:space="preserve"> T</w:t>
            </w:r>
            <w:r>
              <w:t xml:space="preserve">he evidence requirement for equipment condition may be met through the questionnaire (to be designed) with an associated picture. </w:t>
            </w:r>
          </w:p>
          <w:p w14:paraId="57B3341F" w14:textId="77777777" w:rsidR="00CD5D5B" w:rsidRDefault="00CD5D5B" w:rsidP="002174E6"/>
          <w:p w14:paraId="40851568" w14:textId="21CBCDC5" w:rsidR="00CD5D5B" w:rsidRPr="00CD5D5B" w:rsidRDefault="00CD5D5B" w:rsidP="002174E6">
            <w:pPr>
              <w:rPr>
                <w:b/>
              </w:rPr>
            </w:pPr>
            <w:r w:rsidRPr="00CD5D5B">
              <w:rPr>
                <w:b/>
              </w:rPr>
              <w:t>Proposal</w:t>
            </w:r>
            <w:r>
              <w:rPr>
                <w:b/>
              </w:rPr>
              <w:t xml:space="preserve"> 2-3A &amp; B </w:t>
            </w:r>
            <w:r w:rsidRPr="00CD5D5B">
              <w:t xml:space="preserve">– See sample questionnaires provided in Appendix B of T2WG Draft </w:t>
            </w:r>
            <w:commentRangeStart w:id="5"/>
            <w:r w:rsidRPr="00CD5D5B">
              <w:t>Report</w:t>
            </w:r>
            <w:commentRangeEnd w:id="5"/>
            <w:r>
              <w:rPr>
                <w:rStyle w:val="CommentReference"/>
              </w:rPr>
              <w:commentReference w:id="5"/>
            </w:r>
            <w:r w:rsidRPr="00CD5D5B">
              <w:t>.</w:t>
            </w:r>
          </w:p>
        </w:tc>
        <w:tc>
          <w:tcPr>
            <w:tcW w:w="473" w:type="pct"/>
            <w:shd w:val="clear" w:color="auto" w:fill="E2EFD9" w:themeFill="accent6" w:themeFillTint="33"/>
          </w:tcPr>
          <w:p w14:paraId="4C92FABE" w14:textId="77777777" w:rsidR="00C12374" w:rsidRDefault="00C12374" w:rsidP="002174E6"/>
        </w:tc>
      </w:tr>
      <w:tr w:rsidR="00C12374" w14:paraId="16A0AAAD" w14:textId="77777777" w:rsidTr="002744B8">
        <w:tc>
          <w:tcPr>
            <w:tcW w:w="520" w:type="pct"/>
            <w:shd w:val="clear" w:color="auto" w:fill="E7E6E6" w:themeFill="background2"/>
          </w:tcPr>
          <w:p w14:paraId="41E234A4" w14:textId="77777777" w:rsidR="00C12374" w:rsidRPr="00C12374" w:rsidRDefault="00C12374" w:rsidP="00C12374">
            <w:pPr>
              <w:rPr>
                <w:b/>
              </w:rPr>
            </w:pPr>
            <w:r w:rsidRPr="00C12374">
              <w:rPr>
                <w:b/>
              </w:rPr>
              <w:t>Position</w:t>
            </w:r>
          </w:p>
        </w:tc>
        <w:tc>
          <w:tcPr>
            <w:tcW w:w="2244" w:type="pct"/>
            <w:shd w:val="clear" w:color="auto" w:fill="E7E6E6" w:themeFill="background2"/>
          </w:tcPr>
          <w:p w14:paraId="1E0A4B80" w14:textId="77777777" w:rsidR="00C12374" w:rsidRDefault="00C12374" w:rsidP="00C12374"/>
        </w:tc>
        <w:tc>
          <w:tcPr>
            <w:tcW w:w="1763" w:type="pct"/>
            <w:shd w:val="clear" w:color="auto" w:fill="E7E6E6" w:themeFill="background2"/>
          </w:tcPr>
          <w:p w14:paraId="0BFF31C3" w14:textId="77777777" w:rsidR="00C12374" w:rsidRPr="00E31E9C" w:rsidRDefault="00C12374" w:rsidP="00C12374">
            <w:pPr>
              <w:rPr>
                <w:b/>
              </w:rPr>
            </w:pPr>
          </w:p>
        </w:tc>
        <w:tc>
          <w:tcPr>
            <w:tcW w:w="473" w:type="pct"/>
            <w:shd w:val="clear" w:color="auto" w:fill="E7E6E6" w:themeFill="background2"/>
          </w:tcPr>
          <w:p w14:paraId="5824CB86" w14:textId="77777777" w:rsidR="00C12374" w:rsidRDefault="00C12374" w:rsidP="00C12374"/>
        </w:tc>
      </w:tr>
      <w:tr w:rsidR="00C12374" w14:paraId="45C8166E" w14:textId="77777777" w:rsidTr="002744B8">
        <w:tc>
          <w:tcPr>
            <w:tcW w:w="520" w:type="pct"/>
            <w:shd w:val="clear" w:color="auto" w:fill="E2EFD9" w:themeFill="accent6" w:themeFillTint="33"/>
          </w:tcPr>
          <w:p w14:paraId="2CC05DE7" w14:textId="77777777" w:rsidR="00C12374" w:rsidRDefault="00C12374" w:rsidP="00C12374">
            <w:r>
              <w:lastRenderedPageBreak/>
              <w:t>Staff</w:t>
            </w:r>
          </w:p>
        </w:tc>
        <w:tc>
          <w:tcPr>
            <w:tcW w:w="2244" w:type="pct"/>
            <w:shd w:val="clear" w:color="auto" w:fill="E2EFD9" w:themeFill="accent6" w:themeFillTint="33"/>
          </w:tcPr>
          <w:p w14:paraId="6ADF4374" w14:textId="77777777" w:rsidR="00C12374" w:rsidRDefault="00C12374" w:rsidP="00C12374"/>
        </w:tc>
        <w:tc>
          <w:tcPr>
            <w:tcW w:w="1763" w:type="pct"/>
            <w:shd w:val="clear" w:color="auto" w:fill="E2EFD9" w:themeFill="accent6" w:themeFillTint="33"/>
          </w:tcPr>
          <w:p w14:paraId="122B9F7F" w14:textId="39B237BB" w:rsidR="00C12374" w:rsidRPr="00E31E9C" w:rsidRDefault="002744B8" w:rsidP="00C12374">
            <w:pPr>
              <w:rPr>
                <w:b/>
              </w:rPr>
            </w:pPr>
            <w:r>
              <w:t>Peter/CPUC agreed to this for Tier 2 projects, but did not commit for larger projects.</w:t>
            </w:r>
          </w:p>
        </w:tc>
        <w:tc>
          <w:tcPr>
            <w:tcW w:w="473" w:type="pct"/>
            <w:shd w:val="clear" w:color="auto" w:fill="E2EFD9" w:themeFill="accent6" w:themeFillTint="33"/>
          </w:tcPr>
          <w:p w14:paraId="2E928369" w14:textId="77777777" w:rsidR="00C12374" w:rsidRDefault="00C12374" w:rsidP="00C12374"/>
        </w:tc>
      </w:tr>
      <w:tr w:rsidR="00C12374" w14:paraId="67C1FF76" w14:textId="77777777" w:rsidTr="002744B8">
        <w:tc>
          <w:tcPr>
            <w:tcW w:w="520" w:type="pct"/>
            <w:shd w:val="clear" w:color="auto" w:fill="E2EFD9" w:themeFill="accent6" w:themeFillTint="33"/>
          </w:tcPr>
          <w:p w14:paraId="28115826" w14:textId="77777777" w:rsidR="00C12374" w:rsidRDefault="00C12374" w:rsidP="00C12374">
            <w:r>
              <w:t>IOU</w:t>
            </w:r>
          </w:p>
        </w:tc>
        <w:tc>
          <w:tcPr>
            <w:tcW w:w="2244" w:type="pct"/>
            <w:shd w:val="clear" w:color="auto" w:fill="E2EFD9" w:themeFill="accent6" w:themeFillTint="33"/>
          </w:tcPr>
          <w:p w14:paraId="3C6F69A5" w14:textId="77777777" w:rsidR="00C12374" w:rsidRDefault="00C12374" w:rsidP="00C12374"/>
        </w:tc>
        <w:tc>
          <w:tcPr>
            <w:tcW w:w="1763" w:type="pct"/>
            <w:shd w:val="clear" w:color="auto" w:fill="E2EFD9" w:themeFill="accent6" w:themeFillTint="33"/>
          </w:tcPr>
          <w:p w14:paraId="1934AF7E" w14:textId="77777777" w:rsidR="00C12374" w:rsidRPr="00E31E9C" w:rsidRDefault="00C12374" w:rsidP="00C12374">
            <w:pPr>
              <w:rPr>
                <w:b/>
              </w:rPr>
            </w:pPr>
          </w:p>
        </w:tc>
        <w:tc>
          <w:tcPr>
            <w:tcW w:w="473" w:type="pct"/>
            <w:shd w:val="clear" w:color="auto" w:fill="E2EFD9" w:themeFill="accent6" w:themeFillTint="33"/>
          </w:tcPr>
          <w:p w14:paraId="153D325E" w14:textId="77777777" w:rsidR="00C12374" w:rsidRDefault="00C12374" w:rsidP="00C12374"/>
        </w:tc>
      </w:tr>
      <w:tr w:rsidR="00C12374" w14:paraId="40B70B17" w14:textId="77777777" w:rsidTr="002744B8">
        <w:tc>
          <w:tcPr>
            <w:tcW w:w="520" w:type="pct"/>
            <w:shd w:val="clear" w:color="auto" w:fill="E2EFD9" w:themeFill="accent6" w:themeFillTint="33"/>
          </w:tcPr>
          <w:p w14:paraId="18723E5E" w14:textId="77777777" w:rsidR="00C12374" w:rsidRDefault="00C12374" w:rsidP="00C12374">
            <w:r>
              <w:t>Implementers</w:t>
            </w:r>
          </w:p>
        </w:tc>
        <w:tc>
          <w:tcPr>
            <w:tcW w:w="2244" w:type="pct"/>
            <w:shd w:val="clear" w:color="auto" w:fill="E2EFD9" w:themeFill="accent6" w:themeFillTint="33"/>
          </w:tcPr>
          <w:p w14:paraId="71CF5039" w14:textId="77777777" w:rsidR="00C12374" w:rsidRDefault="00C12374" w:rsidP="00C12374"/>
        </w:tc>
        <w:tc>
          <w:tcPr>
            <w:tcW w:w="1763" w:type="pct"/>
            <w:shd w:val="clear" w:color="auto" w:fill="E2EFD9" w:themeFill="accent6" w:themeFillTint="33"/>
          </w:tcPr>
          <w:p w14:paraId="39457DC3" w14:textId="77777777" w:rsidR="00C12374" w:rsidRPr="00E31E9C" w:rsidRDefault="00C12374" w:rsidP="00C12374">
            <w:pPr>
              <w:rPr>
                <w:b/>
              </w:rPr>
            </w:pPr>
          </w:p>
        </w:tc>
        <w:tc>
          <w:tcPr>
            <w:tcW w:w="473" w:type="pct"/>
            <w:shd w:val="clear" w:color="auto" w:fill="E2EFD9" w:themeFill="accent6" w:themeFillTint="33"/>
          </w:tcPr>
          <w:p w14:paraId="39F680C6" w14:textId="77777777" w:rsidR="00C12374" w:rsidRDefault="00C12374" w:rsidP="00C12374"/>
        </w:tc>
      </w:tr>
      <w:tr w:rsidR="00C12374" w14:paraId="344B9248" w14:textId="77777777" w:rsidTr="002744B8">
        <w:tc>
          <w:tcPr>
            <w:tcW w:w="520" w:type="pct"/>
            <w:shd w:val="clear" w:color="auto" w:fill="E2EFD9" w:themeFill="accent6" w:themeFillTint="33"/>
          </w:tcPr>
          <w:p w14:paraId="49313F0E" w14:textId="77777777" w:rsidR="00C12374" w:rsidRDefault="00C12374" w:rsidP="00C12374">
            <w:r>
              <w:t>ORA</w:t>
            </w:r>
          </w:p>
        </w:tc>
        <w:tc>
          <w:tcPr>
            <w:tcW w:w="2244" w:type="pct"/>
            <w:shd w:val="clear" w:color="auto" w:fill="E2EFD9" w:themeFill="accent6" w:themeFillTint="33"/>
          </w:tcPr>
          <w:p w14:paraId="014CE3CA" w14:textId="77777777" w:rsidR="00C12374" w:rsidRDefault="00C12374" w:rsidP="00C12374"/>
        </w:tc>
        <w:tc>
          <w:tcPr>
            <w:tcW w:w="1763" w:type="pct"/>
            <w:shd w:val="clear" w:color="auto" w:fill="E2EFD9" w:themeFill="accent6" w:themeFillTint="33"/>
          </w:tcPr>
          <w:p w14:paraId="7DCB7ED7" w14:textId="77777777" w:rsidR="00C12374" w:rsidRPr="00E31E9C" w:rsidRDefault="00C12374" w:rsidP="00C12374">
            <w:pPr>
              <w:rPr>
                <w:b/>
              </w:rPr>
            </w:pPr>
          </w:p>
        </w:tc>
        <w:tc>
          <w:tcPr>
            <w:tcW w:w="473" w:type="pct"/>
            <w:shd w:val="clear" w:color="auto" w:fill="E2EFD9" w:themeFill="accent6" w:themeFillTint="33"/>
          </w:tcPr>
          <w:p w14:paraId="02CE02BC" w14:textId="77777777" w:rsidR="00C12374" w:rsidRDefault="00C12374" w:rsidP="00C12374"/>
        </w:tc>
      </w:tr>
      <w:tr w:rsidR="00C12374" w14:paraId="436CC4EA" w14:textId="77777777" w:rsidTr="002744B8">
        <w:tc>
          <w:tcPr>
            <w:tcW w:w="520" w:type="pct"/>
            <w:shd w:val="clear" w:color="auto" w:fill="E2EFD9" w:themeFill="accent6" w:themeFillTint="33"/>
          </w:tcPr>
          <w:p w14:paraId="52379F89" w14:textId="77777777" w:rsidR="00C12374" w:rsidRDefault="00C12374" w:rsidP="00C12374">
            <w:r>
              <w:t>Other</w:t>
            </w:r>
          </w:p>
        </w:tc>
        <w:tc>
          <w:tcPr>
            <w:tcW w:w="2244" w:type="pct"/>
            <w:shd w:val="clear" w:color="auto" w:fill="E2EFD9" w:themeFill="accent6" w:themeFillTint="33"/>
          </w:tcPr>
          <w:p w14:paraId="3AF03146" w14:textId="77777777" w:rsidR="00C12374" w:rsidRDefault="00C12374" w:rsidP="00C12374"/>
        </w:tc>
        <w:tc>
          <w:tcPr>
            <w:tcW w:w="1763" w:type="pct"/>
            <w:shd w:val="clear" w:color="auto" w:fill="E2EFD9" w:themeFill="accent6" w:themeFillTint="33"/>
          </w:tcPr>
          <w:p w14:paraId="2B9F107D" w14:textId="77777777" w:rsidR="00C12374" w:rsidRPr="00E31E9C" w:rsidRDefault="00C12374" w:rsidP="00C12374">
            <w:pPr>
              <w:rPr>
                <w:b/>
              </w:rPr>
            </w:pPr>
          </w:p>
        </w:tc>
        <w:tc>
          <w:tcPr>
            <w:tcW w:w="473" w:type="pct"/>
            <w:shd w:val="clear" w:color="auto" w:fill="E2EFD9" w:themeFill="accent6" w:themeFillTint="33"/>
          </w:tcPr>
          <w:p w14:paraId="10485EE2" w14:textId="77777777" w:rsidR="00C12374" w:rsidRDefault="00C12374" w:rsidP="00C12374"/>
        </w:tc>
      </w:tr>
    </w:tbl>
    <w:p w14:paraId="1F6285B0" w14:textId="77777777" w:rsidR="00CE75F7" w:rsidRDefault="00CE75F7" w:rsidP="00E31E9C">
      <w:pPr>
        <w:pStyle w:val="Heading2"/>
      </w:pPr>
    </w:p>
    <w:p w14:paraId="34B7BB03" w14:textId="0A6AF52B" w:rsidR="00CE75F7" w:rsidRDefault="00CE75F7" w:rsidP="00CE75F7">
      <w:pPr>
        <w:pStyle w:val="Heading3"/>
      </w:pPr>
      <w:r>
        <w:t>Categories of Evidence Used in the Full Rigor POE</w:t>
      </w:r>
      <w:r w:rsidR="00354707">
        <w:t xml:space="preserve"> – Program Influence </w:t>
      </w:r>
    </w:p>
    <w:tbl>
      <w:tblPr>
        <w:tblStyle w:val="TableGrid"/>
        <w:tblW w:w="5000" w:type="pct"/>
        <w:tblLook w:val="04A0" w:firstRow="1" w:lastRow="0" w:firstColumn="1" w:lastColumn="0" w:noHBand="0" w:noVBand="1"/>
      </w:tblPr>
      <w:tblGrid>
        <w:gridCol w:w="1286"/>
        <w:gridCol w:w="5998"/>
        <w:gridCol w:w="7106"/>
      </w:tblGrid>
      <w:tr w:rsidR="00CE75F7" w14:paraId="73CB8BE9" w14:textId="77777777" w:rsidTr="00354707">
        <w:tc>
          <w:tcPr>
            <w:tcW w:w="447" w:type="pct"/>
            <w:shd w:val="clear" w:color="auto" w:fill="E7E6E6" w:themeFill="background2"/>
          </w:tcPr>
          <w:p w14:paraId="078E3DA8" w14:textId="77777777" w:rsidR="00CE75F7" w:rsidRDefault="00CE75F7" w:rsidP="002174E6">
            <w:pPr>
              <w:rPr>
                <w:b/>
              </w:rPr>
            </w:pPr>
          </w:p>
        </w:tc>
        <w:tc>
          <w:tcPr>
            <w:tcW w:w="2084" w:type="pct"/>
            <w:shd w:val="clear" w:color="auto" w:fill="E7E6E6" w:themeFill="background2"/>
          </w:tcPr>
          <w:p w14:paraId="76E00828" w14:textId="77777777" w:rsidR="00CE75F7" w:rsidRDefault="00CE75F7" w:rsidP="002174E6">
            <w:pPr>
              <w:rPr>
                <w:b/>
              </w:rPr>
            </w:pPr>
            <w:r>
              <w:rPr>
                <w:b/>
              </w:rPr>
              <w:t>Proof Point</w:t>
            </w:r>
          </w:p>
        </w:tc>
        <w:tc>
          <w:tcPr>
            <w:tcW w:w="2469" w:type="pct"/>
            <w:shd w:val="clear" w:color="auto" w:fill="E7E6E6" w:themeFill="background2"/>
          </w:tcPr>
          <w:p w14:paraId="0BA5D43B" w14:textId="77777777" w:rsidR="00CE75F7" w:rsidRDefault="00CE75F7" w:rsidP="002174E6">
            <w:pPr>
              <w:rPr>
                <w:b/>
              </w:rPr>
            </w:pPr>
          </w:p>
        </w:tc>
      </w:tr>
      <w:tr w:rsidR="00CE75F7" w14:paraId="0D0EE718" w14:textId="77777777" w:rsidTr="00403A05">
        <w:tc>
          <w:tcPr>
            <w:tcW w:w="447" w:type="pct"/>
            <w:vMerge w:val="restart"/>
            <w:vAlign w:val="center"/>
          </w:tcPr>
          <w:p w14:paraId="62C3577D" w14:textId="77777777" w:rsidR="00CE75F7" w:rsidRDefault="00CE75F7" w:rsidP="002174E6">
            <w:pPr>
              <w:rPr>
                <w:b/>
              </w:rPr>
            </w:pPr>
            <w:r>
              <w:rPr>
                <w:b/>
              </w:rPr>
              <w:t>For</w:t>
            </w:r>
          </w:p>
        </w:tc>
        <w:tc>
          <w:tcPr>
            <w:tcW w:w="2084" w:type="pct"/>
          </w:tcPr>
          <w:p w14:paraId="7B003B56" w14:textId="4A2FA968" w:rsidR="00CE75F7" w:rsidRDefault="00CE75F7" w:rsidP="002174E6">
            <w:pPr>
              <w:rPr>
                <w:b/>
              </w:rPr>
            </w:pPr>
            <w:r>
              <w:t>E</w:t>
            </w:r>
            <w:r>
              <w:t>xplicit customer communications concerning measure options</w:t>
            </w:r>
          </w:p>
        </w:tc>
        <w:tc>
          <w:tcPr>
            <w:tcW w:w="2469" w:type="pct"/>
          </w:tcPr>
          <w:p w14:paraId="52F145C8" w14:textId="77777777" w:rsidR="00CE75F7" w:rsidRDefault="00CE75F7" w:rsidP="002174E6">
            <w:pPr>
              <w:rPr>
                <w:b/>
              </w:rPr>
            </w:pPr>
          </w:p>
        </w:tc>
      </w:tr>
      <w:tr w:rsidR="00CE75F7" w14:paraId="1C8C8418" w14:textId="77777777" w:rsidTr="00403A05">
        <w:tc>
          <w:tcPr>
            <w:tcW w:w="447" w:type="pct"/>
            <w:vMerge/>
            <w:vAlign w:val="center"/>
          </w:tcPr>
          <w:p w14:paraId="0FC44A9B" w14:textId="77777777" w:rsidR="00CE75F7" w:rsidRDefault="00CE75F7" w:rsidP="002174E6">
            <w:pPr>
              <w:rPr>
                <w:b/>
              </w:rPr>
            </w:pPr>
          </w:p>
        </w:tc>
        <w:tc>
          <w:tcPr>
            <w:tcW w:w="2084" w:type="pct"/>
          </w:tcPr>
          <w:p w14:paraId="786EC956" w14:textId="16F4F1B4" w:rsidR="00CE75F7" w:rsidRDefault="00CE75F7" w:rsidP="002174E6">
            <w:pPr>
              <w:rPr>
                <w:b/>
              </w:rPr>
            </w:pPr>
            <w:r>
              <w:t>Timing &amp; Customer Communications Trail</w:t>
            </w:r>
          </w:p>
        </w:tc>
        <w:tc>
          <w:tcPr>
            <w:tcW w:w="2469" w:type="pct"/>
          </w:tcPr>
          <w:p w14:paraId="4D2EEED0" w14:textId="77777777" w:rsidR="00CE75F7" w:rsidRDefault="00CE75F7" w:rsidP="002174E6">
            <w:pPr>
              <w:rPr>
                <w:b/>
              </w:rPr>
            </w:pPr>
          </w:p>
        </w:tc>
      </w:tr>
      <w:tr w:rsidR="00CE75F7" w14:paraId="3DED1597" w14:textId="77777777" w:rsidTr="00403A05">
        <w:tc>
          <w:tcPr>
            <w:tcW w:w="447" w:type="pct"/>
            <w:vMerge/>
            <w:vAlign w:val="center"/>
          </w:tcPr>
          <w:p w14:paraId="55B46116" w14:textId="77777777" w:rsidR="00CE75F7" w:rsidRDefault="00CE75F7" w:rsidP="002174E6">
            <w:pPr>
              <w:rPr>
                <w:b/>
              </w:rPr>
            </w:pPr>
          </w:p>
        </w:tc>
        <w:tc>
          <w:tcPr>
            <w:tcW w:w="2084" w:type="pct"/>
          </w:tcPr>
          <w:p w14:paraId="03FD7711" w14:textId="457AD678" w:rsidR="00CE75F7" w:rsidRDefault="00CE75F7" w:rsidP="002174E6">
            <w:pPr>
              <w:rPr>
                <w:b/>
              </w:rPr>
            </w:pPr>
            <w:r>
              <w:t>History of Energy Efficiency Activity</w:t>
            </w:r>
          </w:p>
        </w:tc>
        <w:tc>
          <w:tcPr>
            <w:tcW w:w="2469" w:type="pct"/>
          </w:tcPr>
          <w:p w14:paraId="2DCD7422" w14:textId="77777777" w:rsidR="00CE75F7" w:rsidRDefault="00CE75F7" w:rsidP="002174E6">
            <w:pPr>
              <w:rPr>
                <w:b/>
              </w:rPr>
            </w:pPr>
          </w:p>
        </w:tc>
      </w:tr>
      <w:tr w:rsidR="00CE75F7" w14:paraId="420FD684" w14:textId="77777777" w:rsidTr="00403A05">
        <w:tc>
          <w:tcPr>
            <w:tcW w:w="447" w:type="pct"/>
            <w:vMerge/>
            <w:vAlign w:val="center"/>
          </w:tcPr>
          <w:p w14:paraId="56CA7AD5" w14:textId="77777777" w:rsidR="00CE75F7" w:rsidRDefault="00CE75F7" w:rsidP="002174E6">
            <w:pPr>
              <w:rPr>
                <w:b/>
              </w:rPr>
            </w:pPr>
          </w:p>
        </w:tc>
        <w:tc>
          <w:tcPr>
            <w:tcW w:w="2084" w:type="pct"/>
          </w:tcPr>
          <w:p w14:paraId="30D71C3D" w14:textId="3AFB6A70" w:rsidR="00CE75F7" w:rsidRDefault="00CE75F7" w:rsidP="002174E6">
            <w:r>
              <w:t>Significant financial impact</w:t>
            </w:r>
          </w:p>
        </w:tc>
        <w:tc>
          <w:tcPr>
            <w:tcW w:w="2469" w:type="pct"/>
          </w:tcPr>
          <w:p w14:paraId="4763285A" w14:textId="77777777" w:rsidR="00CE75F7" w:rsidRDefault="00CE75F7" w:rsidP="002174E6">
            <w:pPr>
              <w:rPr>
                <w:b/>
              </w:rPr>
            </w:pPr>
          </w:p>
        </w:tc>
      </w:tr>
      <w:tr w:rsidR="00CE75F7" w14:paraId="546A68C0" w14:textId="77777777" w:rsidTr="00842870">
        <w:tc>
          <w:tcPr>
            <w:tcW w:w="447" w:type="pct"/>
            <w:vMerge w:val="restart"/>
            <w:vAlign w:val="center"/>
          </w:tcPr>
          <w:p w14:paraId="4B622882" w14:textId="77777777" w:rsidR="00CE75F7" w:rsidRPr="00CE75F7" w:rsidRDefault="00CE75F7" w:rsidP="002174E6">
            <w:pPr>
              <w:rPr>
                <w:b/>
              </w:rPr>
            </w:pPr>
            <w:r w:rsidRPr="00CE75F7">
              <w:rPr>
                <w:b/>
              </w:rPr>
              <w:t>Against</w:t>
            </w:r>
          </w:p>
        </w:tc>
        <w:tc>
          <w:tcPr>
            <w:tcW w:w="2084" w:type="pct"/>
            <w:shd w:val="clear" w:color="auto" w:fill="auto"/>
          </w:tcPr>
          <w:p w14:paraId="0FB8D739" w14:textId="0D6D12FE" w:rsidR="00CE75F7" w:rsidRPr="00842870" w:rsidRDefault="00CE75F7" w:rsidP="002174E6">
            <w:pPr>
              <w:rPr>
                <w:b/>
                <w:color w:val="7F7F7F" w:themeColor="text1" w:themeTint="80"/>
              </w:rPr>
            </w:pPr>
            <w:r w:rsidRPr="00842870">
              <w:rPr>
                <w:color w:val="7F7F7F" w:themeColor="text1" w:themeTint="80"/>
              </w:rPr>
              <w:t xml:space="preserve">Incentive is a relatively small benefit </w:t>
            </w:r>
          </w:p>
        </w:tc>
        <w:tc>
          <w:tcPr>
            <w:tcW w:w="2469" w:type="pct"/>
            <w:shd w:val="clear" w:color="auto" w:fill="auto"/>
          </w:tcPr>
          <w:p w14:paraId="412570EF" w14:textId="2C7E5971" w:rsidR="00CE75F7" w:rsidRPr="00842870" w:rsidRDefault="00CE75F7" w:rsidP="002174E6">
            <w:pPr>
              <w:rPr>
                <w:b/>
                <w:color w:val="7F7F7F" w:themeColor="text1" w:themeTint="80"/>
              </w:rPr>
            </w:pPr>
            <w:r w:rsidRPr="00842870">
              <w:rPr>
                <w:color w:val="7F7F7F" w:themeColor="text1" w:themeTint="80"/>
              </w:rPr>
              <w:t>(Resolution directed not to use this as evidence against)</w:t>
            </w:r>
          </w:p>
        </w:tc>
      </w:tr>
      <w:tr w:rsidR="00CE75F7" w14:paraId="4E00E2DC" w14:textId="77777777" w:rsidTr="00403A05">
        <w:tc>
          <w:tcPr>
            <w:tcW w:w="447" w:type="pct"/>
            <w:vMerge/>
          </w:tcPr>
          <w:p w14:paraId="1141651F" w14:textId="77777777" w:rsidR="00CE75F7" w:rsidRDefault="00CE75F7" w:rsidP="002174E6">
            <w:pPr>
              <w:rPr>
                <w:b/>
              </w:rPr>
            </w:pPr>
          </w:p>
        </w:tc>
        <w:tc>
          <w:tcPr>
            <w:tcW w:w="2084" w:type="pct"/>
          </w:tcPr>
          <w:p w14:paraId="14D101CC" w14:textId="66BD4602" w:rsidR="00CE75F7" w:rsidRDefault="00CE75F7" w:rsidP="002174E6">
            <w:pPr>
              <w:rPr>
                <w:b/>
              </w:rPr>
            </w:pPr>
            <w:r>
              <w:t>Equipment fulfills a regulatory mandate.</w:t>
            </w:r>
          </w:p>
        </w:tc>
        <w:tc>
          <w:tcPr>
            <w:tcW w:w="2469" w:type="pct"/>
          </w:tcPr>
          <w:p w14:paraId="313EB70B" w14:textId="77777777" w:rsidR="00CE75F7" w:rsidRDefault="00CE75F7" w:rsidP="002174E6">
            <w:pPr>
              <w:rPr>
                <w:b/>
              </w:rPr>
            </w:pPr>
          </w:p>
        </w:tc>
      </w:tr>
      <w:tr w:rsidR="00842870" w14:paraId="40BFFB55" w14:textId="77777777" w:rsidTr="00403A05">
        <w:tc>
          <w:tcPr>
            <w:tcW w:w="447" w:type="pct"/>
            <w:vMerge/>
          </w:tcPr>
          <w:p w14:paraId="130BDECD" w14:textId="77777777" w:rsidR="00842870" w:rsidRDefault="00842870" w:rsidP="00842870">
            <w:pPr>
              <w:rPr>
                <w:b/>
              </w:rPr>
            </w:pPr>
          </w:p>
        </w:tc>
        <w:tc>
          <w:tcPr>
            <w:tcW w:w="2084" w:type="pct"/>
          </w:tcPr>
          <w:p w14:paraId="496F1FE3" w14:textId="6B7E868F" w:rsidR="00842870" w:rsidRPr="00842870" w:rsidRDefault="00842870" w:rsidP="00842870">
            <w:pPr>
              <w:rPr>
                <w:b/>
                <w:color w:val="7F7F7F" w:themeColor="text1" w:themeTint="80"/>
              </w:rPr>
            </w:pPr>
            <w:r w:rsidRPr="00842870">
              <w:rPr>
                <w:color w:val="7F7F7F" w:themeColor="text1" w:themeTint="80"/>
              </w:rPr>
              <w:t>Corporate Sustainability Policy</w:t>
            </w:r>
          </w:p>
        </w:tc>
        <w:tc>
          <w:tcPr>
            <w:tcW w:w="2469" w:type="pct"/>
          </w:tcPr>
          <w:p w14:paraId="472710E5" w14:textId="0650119E" w:rsidR="00842870" w:rsidRDefault="00842870" w:rsidP="00842870">
            <w:pPr>
              <w:rPr>
                <w:b/>
              </w:rPr>
            </w:pPr>
            <w:r w:rsidRPr="00842870">
              <w:rPr>
                <w:color w:val="7F7F7F" w:themeColor="text1" w:themeTint="80"/>
              </w:rPr>
              <w:t>(Resolution directed not to use this as evidence against)</w:t>
            </w:r>
          </w:p>
        </w:tc>
      </w:tr>
      <w:tr w:rsidR="00CE75F7" w14:paraId="0A3E9DC1" w14:textId="77777777" w:rsidTr="00403A05">
        <w:tc>
          <w:tcPr>
            <w:tcW w:w="447" w:type="pct"/>
            <w:vMerge/>
          </w:tcPr>
          <w:p w14:paraId="1EBC02D7" w14:textId="77777777" w:rsidR="00CE75F7" w:rsidRDefault="00CE75F7" w:rsidP="00CE75F7">
            <w:pPr>
              <w:rPr>
                <w:b/>
              </w:rPr>
            </w:pPr>
          </w:p>
        </w:tc>
        <w:tc>
          <w:tcPr>
            <w:tcW w:w="2084" w:type="pct"/>
          </w:tcPr>
          <w:p w14:paraId="2DC5BCF6" w14:textId="7807B44C" w:rsidR="00CE75F7" w:rsidRDefault="00CE75F7" w:rsidP="00CE75F7">
            <w:pPr>
              <w:rPr>
                <w:b/>
              </w:rPr>
            </w:pPr>
            <w:r>
              <w:t>Non-Program Energy Efficiency Investments</w:t>
            </w:r>
          </w:p>
        </w:tc>
        <w:tc>
          <w:tcPr>
            <w:tcW w:w="2469" w:type="pct"/>
          </w:tcPr>
          <w:p w14:paraId="15EEEE74" w14:textId="77777777" w:rsidR="00CE75F7" w:rsidRDefault="00CE75F7" w:rsidP="00CE75F7">
            <w:pPr>
              <w:rPr>
                <w:b/>
              </w:rPr>
            </w:pPr>
          </w:p>
        </w:tc>
      </w:tr>
      <w:tr w:rsidR="00CE75F7" w14:paraId="7E422484" w14:textId="77777777" w:rsidTr="00403A05">
        <w:tc>
          <w:tcPr>
            <w:tcW w:w="447" w:type="pct"/>
            <w:vMerge/>
          </w:tcPr>
          <w:p w14:paraId="7E5C73FC" w14:textId="77777777" w:rsidR="00CE75F7" w:rsidRDefault="00CE75F7" w:rsidP="00CE75F7">
            <w:pPr>
              <w:rPr>
                <w:b/>
              </w:rPr>
            </w:pPr>
          </w:p>
        </w:tc>
        <w:tc>
          <w:tcPr>
            <w:tcW w:w="2084" w:type="pct"/>
          </w:tcPr>
          <w:p w14:paraId="3BDA7DB6" w14:textId="654B1FAD" w:rsidR="00CE75F7" w:rsidRDefault="00CE75F7" w:rsidP="00CE75F7">
            <w:pPr>
              <w:rPr>
                <w:b/>
              </w:rPr>
            </w:pPr>
            <w:r>
              <w:t>Proactive Replacement Scheduled</w:t>
            </w:r>
          </w:p>
        </w:tc>
        <w:tc>
          <w:tcPr>
            <w:tcW w:w="2469" w:type="pct"/>
          </w:tcPr>
          <w:p w14:paraId="48159000" w14:textId="77777777" w:rsidR="00CE75F7" w:rsidRDefault="00CE75F7" w:rsidP="00CE75F7">
            <w:pPr>
              <w:rPr>
                <w:b/>
              </w:rPr>
            </w:pPr>
          </w:p>
        </w:tc>
      </w:tr>
    </w:tbl>
    <w:p w14:paraId="3ECB236B" w14:textId="21AF6EC1" w:rsidR="00C12374" w:rsidRDefault="00C12374" w:rsidP="00E31E9C">
      <w:pPr>
        <w:pStyle w:val="Heading2"/>
      </w:pPr>
      <w:r>
        <w:br w:type="page"/>
      </w:r>
    </w:p>
    <w:p w14:paraId="121A949E" w14:textId="77777777" w:rsidR="000E3A00" w:rsidRPr="00C12374" w:rsidRDefault="00E31E9C" w:rsidP="00E31E9C">
      <w:pPr>
        <w:pStyle w:val="Heading2"/>
        <w:rPr>
          <w:b/>
        </w:rPr>
      </w:pPr>
      <w:r w:rsidRPr="00C12374">
        <w:rPr>
          <w:b/>
        </w:rPr>
        <w:lastRenderedPageBreak/>
        <w:t xml:space="preserve">Task 2-3: Survey/Questionnaire/Interview </w:t>
      </w:r>
      <w:r w:rsidRPr="00C12374">
        <w:rPr>
          <w:b/>
          <w:u w:val="single"/>
        </w:rPr>
        <w:t>Administration</w:t>
      </w:r>
      <w:r w:rsidRPr="00C12374">
        <w:rPr>
          <w:b/>
        </w:rPr>
        <w:t xml:space="preserve"> – Survey, questionnaire, or interview to establish influence</w:t>
      </w:r>
    </w:p>
    <w:p w14:paraId="6E7CCED3" w14:textId="77777777" w:rsidR="00C75209" w:rsidRDefault="00C75209" w:rsidP="00C75209">
      <w:r>
        <w:t xml:space="preserve">In the T1WG, stakeholders differed in their opinions on how and by whom the survey should be administered: </w:t>
      </w:r>
    </w:p>
    <w:p w14:paraId="451753F6" w14:textId="6E613BD2" w:rsidR="00C75209" w:rsidRDefault="00C75209" w:rsidP="00C75209">
      <w:pPr>
        <w:pStyle w:val="ListParagraph"/>
        <w:numPr>
          <w:ilvl w:val="0"/>
          <w:numId w:val="8"/>
        </w:numPr>
      </w:pPr>
      <w:r>
        <w:t>Staff stated its preference that any survey, questionnaire, or interview be conducted by a “disinterested or independent” party.</w:t>
      </w:r>
    </w:p>
    <w:p w14:paraId="2AFCE002" w14:textId="2340DDD4" w:rsidR="00C75209" w:rsidRDefault="00C75209" w:rsidP="00C75209">
      <w:pPr>
        <w:pStyle w:val="ListParagraph"/>
        <w:numPr>
          <w:ilvl w:val="0"/>
          <w:numId w:val="8"/>
        </w:numPr>
      </w:pPr>
      <w:r>
        <w:t xml:space="preserve">Stakeholders acknowledge Staff’s concern with a survey administered by an interested party (e.g., the project developer), but questioned the value that 3rd party administration of questionnaire adds to the process </w:t>
      </w:r>
    </w:p>
    <w:p w14:paraId="422A65D2" w14:textId="0A8ACF48" w:rsidR="00C75209" w:rsidRDefault="00C75209" w:rsidP="00C75209">
      <w:pPr>
        <w:pStyle w:val="ListParagraph"/>
        <w:numPr>
          <w:ilvl w:val="0"/>
          <w:numId w:val="8"/>
        </w:numPr>
      </w:pPr>
      <w:r>
        <w:t>Sasha/ORA indicated a preference for 3rd-party administration, but also acknowledged the pragmatics of not doing this for lower tiers; he indicated a preference for independent survey for higher Tiers, but was willing to consider not requiring an independent auditor for the lower tiers.</w:t>
      </w:r>
    </w:p>
    <w:p w14:paraId="6F9112DC" w14:textId="0A3EB8A7" w:rsidR="00C75209" w:rsidRDefault="00C75209" w:rsidP="00C75209">
      <w:pPr>
        <w:pStyle w:val="ListParagraph"/>
        <w:numPr>
          <w:ilvl w:val="0"/>
          <w:numId w:val="8"/>
        </w:numPr>
      </w:pPr>
      <w:r>
        <w:t xml:space="preserve">Mark/SCG suggested that, if we are accepting self-certification for the affidavit (Task 2-5) and small business qualification (Task 4), then it would be consistent to also self-certify on the POE. </w:t>
      </w:r>
    </w:p>
    <w:p w14:paraId="20C43596" w14:textId="33895FE2" w:rsidR="00E31E9C" w:rsidRDefault="00C75209" w:rsidP="00C75209">
      <w:r>
        <w:t>One stakeholder asked whether the questionnaire was necessary as a separate activity if all relevant data are collected in the program audit (or other existing program process. Peter/CPUC responded that, for some size of projects, these data should be collected at the project level, but could be collected by the implementer. For even smaller projects, the questions should be part of program design.</w:t>
      </w:r>
    </w:p>
    <w:p w14:paraId="38303446" w14:textId="4F88F673" w:rsidR="000C3EC1" w:rsidRDefault="000C3EC1" w:rsidP="00C75209">
      <w:r w:rsidRPr="000C3EC1">
        <w:rPr>
          <w:highlight w:val="yellow"/>
        </w:rPr>
        <w:t xml:space="preserve">[Q] How </w:t>
      </w:r>
      <w:r w:rsidR="001A6965">
        <w:rPr>
          <w:highlight w:val="yellow"/>
        </w:rPr>
        <w:t xml:space="preserve">(and by whom) </w:t>
      </w:r>
      <w:bookmarkStart w:id="6" w:name="_GoBack"/>
      <w:bookmarkEnd w:id="6"/>
      <w:r w:rsidRPr="000C3EC1">
        <w:rPr>
          <w:highlight w:val="yellow"/>
        </w:rPr>
        <w:t xml:space="preserve">should this evidence </w:t>
      </w:r>
      <w:r>
        <w:rPr>
          <w:highlight w:val="yellow"/>
        </w:rPr>
        <w:t xml:space="preserve">(for program influence) </w:t>
      </w:r>
      <w:r w:rsidRPr="000C3EC1">
        <w:rPr>
          <w:highlight w:val="yellow"/>
        </w:rPr>
        <w:t>be collected for</w:t>
      </w:r>
      <w:r w:rsidRPr="00FD3CDA">
        <w:rPr>
          <w:highlight w:val="yellow"/>
        </w:rPr>
        <w:t xml:space="preserve"> Tier 0/1/2?</w:t>
      </w:r>
    </w:p>
    <w:p w14:paraId="27BCFA4F" w14:textId="73833882" w:rsidR="000D328A" w:rsidRDefault="000D328A" w:rsidP="000D328A">
      <w:pPr>
        <w:pStyle w:val="Caption"/>
      </w:pPr>
      <w:r w:rsidRPr="000D328A">
        <w:t xml:space="preserve">Table </w:t>
      </w:r>
      <w:r w:rsidRPr="000D328A">
        <w:fldChar w:fldCharType="begin"/>
      </w:r>
      <w:r w:rsidRPr="000D328A">
        <w:instrText xml:space="preserve"> SEQ Table \* ARABIC </w:instrText>
      </w:r>
      <w:r w:rsidRPr="000D328A">
        <w:fldChar w:fldCharType="separate"/>
      </w:r>
      <w:r w:rsidRPr="000D328A">
        <w:t>1</w:t>
      </w:r>
      <w:r w:rsidRPr="000D328A">
        <w:fldChar w:fldCharType="end"/>
      </w:r>
      <w:r w:rsidRPr="000D328A">
        <w:t>. Summary of POE Proposal</w:t>
      </w:r>
      <w:r>
        <w:t xml:space="preserve">s – </w:t>
      </w:r>
      <w:r>
        <w:t xml:space="preserve">Administration of </w:t>
      </w:r>
      <w:r>
        <w:t>Program Influence</w:t>
      </w:r>
      <w:r>
        <w:t xml:space="preserve"> Survey/Questionnaire/Interview</w:t>
      </w:r>
    </w:p>
    <w:tbl>
      <w:tblPr>
        <w:tblStyle w:val="TableGrid"/>
        <w:tblW w:w="5000" w:type="pct"/>
        <w:tblLook w:val="04A0" w:firstRow="1" w:lastRow="0" w:firstColumn="1" w:lastColumn="0" w:noHBand="0" w:noVBand="1"/>
      </w:tblPr>
      <w:tblGrid>
        <w:gridCol w:w="1497"/>
        <w:gridCol w:w="5788"/>
        <w:gridCol w:w="5744"/>
        <w:gridCol w:w="1361"/>
      </w:tblGrid>
      <w:tr w:rsidR="00C12374" w:rsidRPr="00C12374" w14:paraId="3F5AE0AB" w14:textId="77777777" w:rsidTr="007B5D86">
        <w:tc>
          <w:tcPr>
            <w:tcW w:w="520" w:type="pct"/>
            <w:shd w:val="clear" w:color="auto" w:fill="E7E6E6" w:themeFill="background2"/>
          </w:tcPr>
          <w:p w14:paraId="22487A36" w14:textId="77777777" w:rsidR="00C12374" w:rsidRPr="00C12374" w:rsidRDefault="00C12374" w:rsidP="002174E6">
            <w:pPr>
              <w:rPr>
                <w:b/>
              </w:rPr>
            </w:pPr>
          </w:p>
        </w:tc>
        <w:tc>
          <w:tcPr>
            <w:tcW w:w="2011" w:type="pct"/>
            <w:shd w:val="clear" w:color="auto" w:fill="E7E6E6" w:themeFill="background2"/>
          </w:tcPr>
          <w:p w14:paraId="51851E5E" w14:textId="77777777" w:rsidR="00C12374" w:rsidRPr="00C12374" w:rsidRDefault="00C12374" w:rsidP="002174E6">
            <w:pPr>
              <w:rPr>
                <w:b/>
              </w:rPr>
            </w:pPr>
            <w:r w:rsidRPr="00C12374">
              <w:rPr>
                <w:b/>
              </w:rPr>
              <w:t>Med Rigor (“Tier 1”)</w:t>
            </w:r>
          </w:p>
        </w:tc>
        <w:tc>
          <w:tcPr>
            <w:tcW w:w="1996" w:type="pct"/>
            <w:shd w:val="clear" w:color="auto" w:fill="E7E6E6" w:themeFill="background2"/>
          </w:tcPr>
          <w:p w14:paraId="7AEAD130" w14:textId="77777777" w:rsidR="00C12374" w:rsidRPr="00C12374" w:rsidRDefault="00C12374" w:rsidP="002174E6">
            <w:pPr>
              <w:rPr>
                <w:b/>
              </w:rPr>
            </w:pPr>
            <w:r w:rsidRPr="00C12374">
              <w:rPr>
                <w:b/>
              </w:rPr>
              <w:t>Low Rigor (“Tier 2”)</w:t>
            </w:r>
          </w:p>
        </w:tc>
        <w:tc>
          <w:tcPr>
            <w:tcW w:w="473" w:type="pct"/>
            <w:shd w:val="clear" w:color="auto" w:fill="E7E6E6" w:themeFill="background2"/>
          </w:tcPr>
          <w:p w14:paraId="1D6824DC" w14:textId="77777777" w:rsidR="00C12374" w:rsidRPr="00C12374" w:rsidRDefault="00C12374" w:rsidP="002174E6">
            <w:pPr>
              <w:rPr>
                <w:b/>
              </w:rPr>
            </w:pPr>
            <w:r w:rsidRPr="00C12374">
              <w:rPr>
                <w:b/>
              </w:rPr>
              <w:t>“Tier 0” (potential option)</w:t>
            </w:r>
          </w:p>
        </w:tc>
      </w:tr>
      <w:tr w:rsidR="00C12374" w14:paraId="379E18E5" w14:textId="77777777" w:rsidTr="007B5D86">
        <w:tc>
          <w:tcPr>
            <w:tcW w:w="520" w:type="pct"/>
          </w:tcPr>
          <w:p w14:paraId="1C69C44F" w14:textId="77777777" w:rsidR="00C12374" w:rsidRPr="00705D93" w:rsidRDefault="00C12374" w:rsidP="00C12374">
            <w:pPr>
              <w:rPr>
                <w:b/>
              </w:rPr>
            </w:pPr>
            <w:r w:rsidRPr="00705D93">
              <w:rPr>
                <w:b/>
              </w:rPr>
              <w:t>T1WG Proposal</w:t>
            </w:r>
          </w:p>
        </w:tc>
        <w:tc>
          <w:tcPr>
            <w:tcW w:w="2011" w:type="pct"/>
          </w:tcPr>
          <w:p w14:paraId="209CC96B" w14:textId="77777777" w:rsidR="00C12374" w:rsidRPr="00E31E9C" w:rsidRDefault="00C12374" w:rsidP="00C12374">
            <w:r>
              <w:t>…</w:t>
            </w:r>
            <w:r w:rsidRPr="00E31E9C">
              <w:t>Administration of this questionnaire should be conducted by an independent third party without financial interest in the outcome.</w:t>
            </w:r>
          </w:p>
        </w:tc>
        <w:tc>
          <w:tcPr>
            <w:tcW w:w="1996" w:type="pct"/>
          </w:tcPr>
          <w:p w14:paraId="39E7C29F" w14:textId="77777777" w:rsidR="00C12374" w:rsidRPr="00E31E9C" w:rsidRDefault="00C12374" w:rsidP="00C12374">
            <w:r w:rsidRPr="00E31E9C">
              <w:t>… questionnaire administrator is not required to be an independent third party.</w:t>
            </w:r>
          </w:p>
        </w:tc>
        <w:tc>
          <w:tcPr>
            <w:tcW w:w="473" w:type="pct"/>
          </w:tcPr>
          <w:p w14:paraId="0B2222CF" w14:textId="3DBAED10" w:rsidR="00C12374" w:rsidRDefault="00705D93" w:rsidP="00C12374">
            <w:pPr>
              <w:keepNext/>
              <w:keepLines/>
            </w:pPr>
            <w:r>
              <w:t>n/a</w:t>
            </w:r>
          </w:p>
        </w:tc>
      </w:tr>
      <w:tr w:rsidR="00C12374" w14:paraId="0827FC8E" w14:textId="77777777" w:rsidTr="007B5D86">
        <w:tc>
          <w:tcPr>
            <w:tcW w:w="520" w:type="pct"/>
          </w:tcPr>
          <w:p w14:paraId="472DDDC9" w14:textId="77777777" w:rsidR="00C12374" w:rsidRPr="00705D93" w:rsidRDefault="00C12374" w:rsidP="002174E6">
            <w:pPr>
              <w:rPr>
                <w:b/>
              </w:rPr>
            </w:pPr>
            <w:r w:rsidRPr="00705D93">
              <w:rPr>
                <w:b/>
              </w:rPr>
              <w:t>Issues</w:t>
            </w:r>
          </w:p>
        </w:tc>
        <w:tc>
          <w:tcPr>
            <w:tcW w:w="2011" w:type="pct"/>
          </w:tcPr>
          <w:p w14:paraId="45A244A2" w14:textId="77777777" w:rsidR="00C12374" w:rsidRDefault="00C12374" w:rsidP="002174E6">
            <w:pPr>
              <w:keepNext/>
              <w:keepLines/>
            </w:pPr>
          </w:p>
        </w:tc>
        <w:tc>
          <w:tcPr>
            <w:tcW w:w="1996" w:type="pct"/>
          </w:tcPr>
          <w:p w14:paraId="7D2FC1CE" w14:textId="77777777" w:rsidR="00C12374" w:rsidRDefault="00C12374" w:rsidP="002174E6"/>
        </w:tc>
        <w:tc>
          <w:tcPr>
            <w:tcW w:w="473" w:type="pct"/>
          </w:tcPr>
          <w:p w14:paraId="2C2AFC90" w14:textId="77777777" w:rsidR="00C12374" w:rsidRDefault="00C12374" w:rsidP="002174E6"/>
        </w:tc>
      </w:tr>
      <w:tr w:rsidR="00C12374" w14:paraId="7B157085" w14:textId="77777777" w:rsidTr="007B5D86">
        <w:tc>
          <w:tcPr>
            <w:tcW w:w="520" w:type="pct"/>
            <w:shd w:val="clear" w:color="auto" w:fill="E2EFD9" w:themeFill="accent6" w:themeFillTint="33"/>
          </w:tcPr>
          <w:p w14:paraId="011077B5" w14:textId="77777777" w:rsidR="00C12374" w:rsidRPr="00705D93" w:rsidRDefault="00C12374" w:rsidP="00C12374">
            <w:pPr>
              <w:rPr>
                <w:b/>
              </w:rPr>
            </w:pPr>
            <w:r w:rsidRPr="00705D93">
              <w:rPr>
                <w:b/>
              </w:rPr>
              <w:t>T2WG Proposal</w:t>
            </w:r>
          </w:p>
        </w:tc>
        <w:tc>
          <w:tcPr>
            <w:tcW w:w="2011" w:type="pct"/>
            <w:shd w:val="clear" w:color="auto" w:fill="E2EFD9" w:themeFill="accent6" w:themeFillTint="33"/>
          </w:tcPr>
          <w:p w14:paraId="6FCCFCFE" w14:textId="77777777" w:rsidR="00C12374" w:rsidRPr="00E31E9C" w:rsidRDefault="00C12374" w:rsidP="00C12374">
            <w:r w:rsidRPr="00E31E9C">
              <w:rPr>
                <w:b/>
              </w:rPr>
              <w:t>Proposal 2-4A</w:t>
            </w:r>
            <w:r w:rsidRPr="00E31E9C">
              <w:t xml:space="preserve"> - Survey administered by IOU (e.g., account rep)</w:t>
            </w:r>
          </w:p>
          <w:p w14:paraId="26129CDA" w14:textId="77777777" w:rsidR="00C12374" w:rsidRPr="00E31E9C" w:rsidRDefault="00C12374" w:rsidP="00C12374"/>
          <w:p w14:paraId="331830E3" w14:textId="77777777" w:rsidR="00C12374" w:rsidRPr="00E31E9C" w:rsidRDefault="00C12374" w:rsidP="00C12374">
            <w:r w:rsidRPr="00E31E9C">
              <w:rPr>
                <w:b/>
              </w:rPr>
              <w:t>Proposal 2-4B</w:t>
            </w:r>
            <w:r w:rsidRPr="00E31E9C">
              <w:t xml:space="preserve"> – No survey in project documentation.  independent “ex post audit”, that would remove the program influence questionnaire from the standard process altogether, replacing it with an independent audit administered by an independent authority for a random sample of customers.</w:t>
            </w:r>
          </w:p>
        </w:tc>
        <w:tc>
          <w:tcPr>
            <w:tcW w:w="1996" w:type="pct"/>
            <w:shd w:val="clear" w:color="auto" w:fill="E2EFD9" w:themeFill="accent6" w:themeFillTint="33"/>
          </w:tcPr>
          <w:p w14:paraId="42183833" w14:textId="7567361E" w:rsidR="00C12374" w:rsidRPr="00E31E9C" w:rsidRDefault="00C12374" w:rsidP="00C12374">
            <w:r w:rsidRPr="00E31E9C">
              <w:rPr>
                <w:b/>
              </w:rPr>
              <w:t>Proposal 2-4A</w:t>
            </w:r>
            <w:r w:rsidRPr="00E31E9C">
              <w:t xml:space="preserve"> - Survey administered by </w:t>
            </w:r>
            <w:commentRangeStart w:id="7"/>
            <w:r w:rsidRPr="00E31E9C">
              <w:t>customer</w:t>
            </w:r>
            <w:commentRangeEnd w:id="7"/>
            <w:r w:rsidR="00C75209">
              <w:rPr>
                <w:rStyle w:val="CommentReference"/>
              </w:rPr>
              <w:commentReference w:id="7"/>
            </w:r>
          </w:p>
          <w:p w14:paraId="3630DE29" w14:textId="77777777" w:rsidR="00C12374" w:rsidRPr="00E31E9C" w:rsidRDefault="00C12374" w:rsidP="00C12374"/>
          <w:p w14:paraId="0BC79860" w14:textId="77777777" w:rsidR="00C12374" w:rsidRPr="00E31E9C" w:rsidRDefault="00C12374" w:rsidP="00C12374">
            <w:r w:rsidRPr="00E31E9C">
              <w:rPr>
                <w:b/>
              </w:rPr>
              <w:t>Proposal 2-4B</w:t>
            </w:r>
            <w:r w:rsidRPr="00E31E9C">
              <w:t xml:space="preserve"> – No survey in project documentation.  independent “ex post audit”, that would remove the program influence questionnaire from the standard process altogether, replacing it with an independent audit administered by an independent authority for a random sample of customers.</w:t>
            </w:r>
          </w:p>
        </w:tc>
        <w:tc>
          <w:tcPr>
            <w:tcW w:w="473" w:type="pct"/>
            <w:shd w:val="clear" w:color="auto" w:fill="E2EFD9" w:themeFill="accent6" w:themeFillTint="33"/>
          </w:tcPr>
          <w:p w14:paraId="032D4750" w14:textId="77777777" w:rsidR="00C12374" w:rsidRDefault="00C12374" w:rsidP="00C12374"/>
        </w:tc>
      </w:tr>
      <w:tr w:rsidR="00C12374" w14:paraId="7C483AFA" w14:textId="77777777" w:rsidTr="007B5D86">
        <w:tc>
          <w:tcPr>
            <w:tcW w:w="520" w:type="pct"/>
            <w:shd w:val="clear" w:color="auto" w:fill="E7E6E6" w:themeFill="background2"/>
          </w:tcPr>
          <w:p w14:paraId="008AA1D2" w14:textId="77777777" w:rsidR="00C12374" w:rsidRPr="00C12374" w:rsidRDefault="00C12374" w:rsidP="00C12374">
            <w:pPr>
              <w:rPr>
                <w:b/>
              </w:rPr>
            </w:pPr>
            <w:r w:rsidRPr="00C12374">
              <w:rPr>
                <w:b/>
              </w:rPr>
              <w:t>Position</w:t>
            </w:r>
          </w:p>
        </w:tc>
        <w:tc>
          <w:tcPr>
            <w:tcW w:w="2011" w:type="pct"/>
            <w:shd w:val="clear" w:color="auto" w:fill="E7E6E6" w:themeFill="background2"/>
          </w:tcPr>
          <w:p w14:paraId="616EB74D" w14:textId="77777777" w:rsidR="00C12374" w:rsidRPr="00C12374" w:rsidRDefault="00C12374" w:rsidP="00C12374">
            <w:pPr>
              <w:rPr>
                <w:b/>
              </w:rPr>
            </w:pPr>
          </w:p>
        </w:tc>
        <w:tc>
          <w:tcPr>
            <w:tcW w:w="1996" w:type="pct"/>
            <w:shd w:val="clear" w:color="auto" w:fill="E7E6E6" w:themeFill="background2"/>
          </w:tcPr>
          <w:p w14:paraId="6F7ADFC9" w14:textId="77777777" w:rsidR="00C12374" w:rsidRPr="00E31E9C" w:rsidRDefault="00C12374" w:rsidP="00C12374">
            <w:pPr>
              <w:rPr>
                <w:b/>
              </w:rPr>
            </w:pPr>
          </w:p>
        </w:tc>
        <w:tc>
          <w:tcPr>
            <w:tcW w:w="473" w:type="pct"/>
            <w:shd w:val="clear" w:color="auto" w:fill="E7E6E6" w:themeFill="background2"/>
          </w:tcPr>
          <w:p w14:paraId="57E80D04" w14:textId="77777777" w:rsidR="00C12374" w:rsidRDefault="00C12374" w:rsidP="00C12374"/>
        </w:tc>
      </w:tr>
      <w:tr w:rsidR="00C12374" w14:paraId="75D84E65" w14:textId="77777777" w:rsidTr="007B5D86">
        <w:tc>
          <w:tcPr>
            <w:tcW w:w="520" w:type="pct"/>
            <w:shd w:val="clear" w:color="auto" w:fill="E2EFD9" w:themeFill="accent6" w:themeFillTint="33"/>
          </w:tcPr>
          <w:p w14:paraId="7A0B7191" w14:textId="77777777" w:rsidR="00C12374" w:rsidRDefault="00C12374" w:rsidP="00C12374">
            <w:r>
              <w:t>Staff</w:t>
            </w:r>
          </w:p>
        </w:tc>
        <w:tc>
          <w:tcPr>
            <w:tcW w:w="2011" w:type="pct"/>
            <w:shd w:val="clear" w:color="auto" w:fill="E2EFD9" w:themeFill="accent6" w:themeFillTint="33"/>
          </w:tcPr>
          <w:p w14:paraId="2410C57B" w14:textId="77777777" w:rsidR="00C12374" w:rsidRPr="00E31E9C" w:rsidRDefault="00C12374" w:rsidP="00C12374"/>
        </w:tc>
        <w:tc>
          <w:tcPr>
            <w:tcW w:w="1996" w:type="pct"/>
            <w:shd w:val="clear" w:color="auto" w:fill="E2EFD9" w:themeFill="accent6" w:themeFillTint="33"/>
          </w:tcPr>
          <w:p w14:paraId="3274D8A0" w14:textId="77777777" w:rsidR="00C12374" w:rsidRPr="00E31E9C" w:rsidRDefault="00C12374" w:rsidP="00C12374">
            <w:pPr>
              <w:rPr>
                <w:b/>
              </w:rPr>
            </w:pPr>
          </w:p>
        </w:tc>
        <w:tc>
          <w:tcPr>
            <w:tcW w:w="473" w:type="pct"/>
            <w:shd w:val="clear" w:color="auto" w:fill="E2EFD9" w:themeFill="accent6" w:themeFillTint="33"/>
          </w:tcPr>
          <w:p w14:paraId="47A73CE7" w14:textId="77777777" w:rsidR="00C12374" w:rsidRDefault="00C12374" w:rsidP="00C12374"/>
        </w:tc>
      </w:tr>
      <w:tr w:rsidR="00C12374" w14:paraId="40EA4452" w14:textId="77777777" w:rsidTr="007B5D86">
        <w:tc>
          <w:tcPr>
            <w:tcW w:w="520" w:type="pct"/>
            <w:shd w:val="clear" w:color="auto" w:fill="E2EFD9" w:themeFill="accent6" w:themeFillTint="33"/>
          </w:tcPr>
          <w:p w14:paraId="064468CA" w14:textId="77777777" w:rsidR="00C12374" w:rsidRDefault="00C12374" w:rsidP="00C12374">
            <w:r>
              <w:t>IOU</w:t>
            </w:r>
          </w:p>
        </w:tc>
        <w:tc>
          <w:tcPr>
            <w:tcW w:w="2011" w:type="pct"/>
            <w:shd w:val="clear" w:color="auto" w:fill="E2EFD9" w:themeFill="accent6" w:themeFillTint="33"/>
          </w:tcPr>
          <w:p w14:paraId="0974B6AC" w14:textId="77777777" w:rsidR="00C12374" w:rsidRPr="00E31E9C" w:rsidRDefault="00C12374" w:rsidP="00C12374"/>
        </w:tc>
        <w:tc>
          <w:tcPr>
            <w:tcW w:w="1996" w:type="pct"/>
            <w:shd w:val="clear" w:color="auto" w:fill="E2EFD9" w:themeFill="accent6" w:themeFillTint="33"/>
          </w:tcPr>
          <w:p w14:paraId="5D909B2E" w14:textId="77777777" w:rsidR="00C12374" w:rsidRPr="00E31E9C" w:rsidRDefault="00C12374" w:rsidP="00C12374">
            <w:pPr>
              <w:rPr>
                <w:b/>
              </w:rPr>
            </w:pPr>
          </w:p>
        </w:tc>
        <w:tc>
          <w:tcPr>
            <w:tcW w:w="473" w:type="pct"/>
            <w:shd w:val="clear" w:color="auto" w:fill="E2EFD9" w:themeFill="accent6" w:themeFillTint="33"/>
          </w:tcPr>
          <w:p w14:paraId="0F9E247B" w14:textId="77777777" w:rsidR="00C12374" w:rsidRDefault="00C12374" w:rsidP="00C12374"/>
        </w:tc>
      </w:tr>
      <w:tr w:rsidR="00C12374" w14:paraId="7EE06E0F" w14:textId="77777777" w:rsidTr="007B5D86">
        <w:tc>
          <w:tcPr>
            <w:tcW w:w="520" w:type="pct"/>
            <w:shd w:val="clear" w:color="auto" w:fill="E2EFD9" w:themeFill="accent6" w:themeFillTint="33"/>
          </w:tcPr>
          <w:p w14:paraId="764BDC1F" w14:textId="77777777" w:rsidR="00C12374" w:rsidRDefault="00C12374" w:rsidP="00C12374">
            <w:r>
              <w:t>Implementers</w:t>
            </w:r>
          </w:p>
        </w:tc>
        <w:tc>
          <w:tcPr>
            <w:tcW w:w="2011" w:type="pct"/>
            <w:shd w:val="clear" w:color="auto" w:fill="E2EFD9" w:themeFill="accent6" w:themeFillTint="33"/>
          </w:tcPr>
          <w:p w14:paraId="57488566" w14:textId="77777777" w:rsidR="00C12374" w:rsidRPr="00E31E9C" w:rsidRDefault="00C12374" w:rsidP="00C12374"/>
        </w:tc>
        <w:tc>
          <w:tcPr>
            <w:tcW w:w="1996" w:type="pct"/>
            <w:shd w:val="clear" w:color="auto" w:fill="E2EFD9" w:themeFill="accent6" w:themeFillTint="33"/>
          </w:tcPr>
          <w:p w14:paraId="143288E0" w14:textId="77777777" w:rsidR="00C12374" w:rsidRPr="00E31E9C" w:rsidRDefault="00C12374" w:rsidP="00C12374">
            <w:pPr>
              <w:rPr>
                <w:b/>
              </w:rPr>
            </w:pPr>
          </w:p>
        </w:tc>
        <w:tc>
          <w:tcPr>
            <w:tcW w:w="473" w:type="pct"/>
            <w:shd w:val="clear" w:color="auto" w:fill="E2EFD9" w:themeFill="accent6" w:themeFillTint="33"/>
          </w:tcPr>
          <w:p w14:paraId="71B9C5A6" w14:textId="77777777" w:rsidR="00C12374" w:rsidRDefault="00C12374" w:rsidP="00C12374"/>
        </w:tc>
      </w:tr>
      <w:tr w:rsidR="00C12374" w14:paraId="59DC1C87" w14:textId="77777777" w:rsidTr="007B5D86">
        <w:tc>
          <w:tcPr>
            <w:tcW w:w="520" w:type="pct"/>
            <w:shd w:val="clear" w:color="auto" w:fill="E2EFD9" w:themeFill="accent6" w:themeFillTint="33"/>
          </w:tcPr>
          <w:p w14:paraId="02EB1FED" w14:textId="77777777" w:rsidR="00C12374" w:rsidRDefault="00C12374" w:rsidP="00C12374">
            <w:r>
              <w:t>ORA</w:t>
            </w:r>
          </w:p>
        </w:tc>
        <w:tc>
          <w:tcPr>
            <w:tcW w:w="2011" w:type="pct"/>
            <w:shd w:val="clear" w:color="auto" w:fill="E2EFD9" w:themeFill="accent6" w:themeFillTint="33"/>
          </w:tcPr>
          <w:p w14:paraId="11347EEC" w14:textId="77777777" w:rsidR="00C12374" w:rsidRPr="00E31E9C" w:rsidRDefault="00C12374" w:rsidP="00C12374"/>
        </w:tc>
        <w:tc>
          <w:tcPr>
            <w:tcW w:w="1996" w:type="pct"/>
            <w:shd w:val="clear" w:color="auto" w:fill="E2EFD9" w:themeFill="accent6" w:themeFillTint="33"/>
          </w:tcPr>
          <w:p w14:paraId="25F5E394" w14:textId="77777777" w:rsidR="00C12374" w:rsidRPr="00E31E9C" w:rsidRDefault="00C12374" w:rsidP="00C12374">
            <w:pPr>
              <w:rPr>
                <w:b/>
              </w:rPr>
            </w:pPr>
          </w:p>
        </w:tc>
        <w:tc>
          <w:tcPr>
            <w:tcW w:w="473" w:type="pct"/>
            <w:shd w:val="clear" w:color="auto" w:fill="E2EFD9" w:themeFill="accent6" w:themeFillTint="33"/>
          </w:tcPr>
          <w:p w14:paraId="652865F4" w14:textId="77777777" w:rsidR="00C12374" w:rsidRDefault="00C12374" w:rsidP="00C12374"/>
        </w:tc>
      </w:tr>
      <w:tr w:rsidR="00C12374" w14:paraId="7EC7CC74" w14:textId="77777777" w:rsidTr="007B5D86">
        <w:tc>
          <w:tcPr>
            <w:tcW w:w="520" w:type="pct"/>
            <w:shd w:val="clear" w:color="auto" w:fill="E2EFD9" w:themeFill="accent6" w:themeFillTint="33"/>
          </w:tcPr>
          <w:p w14:paraId="6C3F4D8B" w14:textId="77777777" w:rsidR="00C12374" w:rsidRDefault="00C12374" w:rsidP="00C12374">
            <w:r>
              <w:t>Other</w:t>
            </w:r>
          </w:p>
        </w:tc>
        <w:tc>
          <w:tcPr>
            <w:tcW w:w="2011" w:type="pct"/>
            <w:shd w:val="clear" w:color="auto" w:fill="E2EFD9" w:themeFill="accent6" w:themeFillTint="33"/>
          </w:tcPr>
          <w:p w14:paraId="538EB9EB" w14:textId="77777777" w:rsidR="00C12374" w:rsidRPr="00E31E9C" w:rsidRDefault="00C12374" w:rsidP="00C12374"/>
        </w:tc>
        <w:tc>
          <w:tcPr>
            <w:tcW w:w="1996" w:type="pct"/>
            <w:shd w:val="clear" w:color="auto" w:fill="E2EFD9" w:themeFill="accent6" w:themeFillTint="33"/>
          </w:tcPr>
          <w:p w14:paraId="257F3FEB" w14:textId="77777777" w:rsidR="00C12374" w:rsidRPr="00E31E9C" w:rsidRDefault="00C12374" w:rsidP="00C12374">
            <w:pPr>
              <w:rPr>
                <w:b/>
              </w:rPr>
            </w:pPr>
          </w:p>
        </w:tc>
        <w:tc>
          <w:tcPr>
            <w:tcW w:w="473" w:type="pct"/>
            <w:shd w:val="clear" w:color="auto" w:fill="E2EFD9" w:themeFill="accent6" w:themeFillTint="33"/>
          </w:tcPr>
          <w:p w14:paraId="1DC3E228" w14:textId="77777777" w:rsidR="00C12374" w:rsidRDefault="00C12374" w:rsidP="00C12374"/>
        </w:tc>
      </w:tr>
    </w:tbl>
    <w:p w14:paraId="38E5A8DB" w14:textId="77777777" w:rsidR="000E3A00" w:rsidRPr="00C12374" w:rsidRDefault="00E31E9C" w:rsidP="00E31E9C">
      <w:pPr>
        <w:pStyle w:val="Heading2"/>
        <w:rPr>
          <w:b/>
        </w:rPr>
      </w:pPr>
      <w:r w:rsidRPr="00C12374">
        <w:rPr>
          <w:b/>
        </w:rPr>
        <w:lastRenderedPageBreak/>
        <w:t xml:space="preserve">Task 2-5: Customer Affidavit - </w:t>
      </w:r>
      <w:r w:rsidR="000E3A00" w:rsidRPr="00C12374">
        <w:rPr>
          <w:b/>
        </w:rPr>
        <w:t>“Affidavit” to ensure the project documentation is accurate</w:t>
      </w:r>
    </w:p>
    <w:p w14:paraId="37F51FD4" w14:textId="77777777" w:rsidR="007B5D86" w:rsidRDefault="007B5D86" w:rsidP="007B5D86">
      <w:r>
        <w:t xml:space="preserve">Staff/Consultants recommended that the customer affidavit: </w:t>
      </w:r>
    </w:p>
    <w:p w14:paraId="51D2C9E0" w14:textId="01C6B515" w:rsidR="007B5D86" w:rsidRDefault="007B5D86" w:rsidP="007B5D86">
      <w:pPr>
        <w:pStyle w:val="ListParagraph"/>
        <w:numPr>
          <w:ilvl w:val="0"/>
          <w:numId w:val="9"/>
        </w:numPr>
      </w:pPr>
      <w:r>
        <w:t>Inform the customer that the treatment they are applying for involves requirements that exceed those of “standard” offerings and requires addition information to confirm eligibility, but that they may eligible for the “standard” offerings independent of their eligibility for this offering;</w:t>
      </w:r>
    </w:p>
    <w:p w14:paraId="1E97899E" w14:textId="3F1D8BDE" w:rsidR="007B5D86" w:rsidRDefault="007B5D86" w:rsidP="007B5D86">
      <w:pPr>
        <w:pStyle w:val="ListParagraph"/>
        <w:numPr>
          <w:ilvl w:val="0"/>
          <w:numId w:val="9"/>
        </w:numPr>
      </w:pPr>
      <w:r>
        <w:t>Include legal language confirming the accuracy of the information they supply that is used to make the determination of eligibility for AR treatment; and</w:t>
      </w:r>
    </w:p>
    <w:p w14:paraId="368733D0" w14:textId="6B8BA80D" w:rsidR="007B5D86" w:rsidRDefault="007B5D86" w:rsidP="007B5D86">
      <w:pPr>
        <w:pStyle w:val="ListParagraph"/>
        <w:numPr>
          <w:ilvl w:val="0"/>
          <w:numId w:val="9"/>
        </w:numPr>
      </w:pPr>
      <w:r>
        <w:t>Provide for “consequences” of contrary findings, such as eligibility for AR treatment on the subject project impacted.</w:t>
      </w:r>
    </w:p>
    <w:p w14:paraId="2E30996A" w14:textId="3E94F113" w:rsidR="007B5D86" w:rsidRDefault="007B5D86" w:rsidP="007B5D86">
      <w:r>
        <w:t xml:space="preserve">The T2WG agreed that customers should be able to certify the accuracy if information they provided for a project application without the threat of criminal action or any references to “penalty of perjury.” </w:t>
      </w:r>
    </w:p>
    <w:p w14:paraId="72F14103" w14:textId="45CF1424" w:rsidR="001A6965" w:rsidRDefault="001A6965" w:rsidP="007B5D86">
      <w:r w:rsidRPr="001A6965">
        <w:rPr>
          <w:highlight w:val="yellow"/>
        </w:rPr>
        <w:t xml:space="preserve">[Q] Should the </w:t>
      </w:r>
      <w:r w:rsidRPr="001A6965">
        <w:rPr>
          <w:highlight w:val="yellow"/>
        </w:rPr>
        <w:t>language in the questionnaire should indicate there would be consequences for misrepresenting facts</w:t>
      </w:r>
      <w:r w:rsidRPr="001A6965">
        <w:rPr>
          <w:highlight w:val="yellow"/>
        </w:rPr>
        <w:t>?</w:t>
      </w:r>
    </w:p>
    <w:p w14:paraId="34447342" w14:textId="66EEEB1F" w:rsidR="001A6965" w:rsidRDefault="001A6965" w:rsidP="007B5D86">
      <w:r w:rsidRPr="001A6965">
        <w:rPr>
          <w:highlight w:val="yellow"/>
        </w:rPr>
        <w:t xml:space="preserve">[Q] </w:t>
      </w:r>
      <w:r w:rsidRPr="001A6965">
        <w:rPr>
          <w:highlight w:val="yellow"/>
        </w:rPr>
        <w:t>What is the appropriate format for the Affidavit language?</w:t>
      </w:r>
    </w:p>
    <w:p w14:paraId="2CBD8B9A" w14:textId="7C4C91FD" w:rsidR="00BC78D1" w:rsidRDefault="00BC78D1" w:rsidP="00BC78D1">
      <w:pPr>
        <w:pStyle w:val="Caption"/>
      </w:pPr>
      <w:r w:rsidRPr="000D328A">
        <w:t xml:space="preserve">Table </w:t>
      </w:r>
      <w:r w:rsidRPr="000D328A">
        <w:fldChar w:fldCharType="begin"/>
      </w:r>
      <w:r w:rsidRPr="000D328A">
        <w:instrText xml:space="preserve"> SEQ Table \* ARABIC </w:instrText>
      </w:r>
      <w:r w:rsidRPr="000D328A">
        <w:fldChar w:fldCharType="separate"/>
      </w:r>
      <w:r w:rsidRPr="000D328A">
        <w:t>1</w:t>
      </w:r>
      <w:r w:rsidRPr="000D328A">
        <w:fldChar w:fldCharType="end"/>
      </w:r>
      <w:r w:rsidRPr="000D328A">
        <w:t>. Summary of POE Proposal</w:t>
      </w:r>
      <w:r>
        <w:t xml:space="preserve">s – </w:t>
      </w:r>
      <w:r>
        <w:t>Customer Affidavit</w:t>
      </w:r>
    </w:p>
    <w:tbl>
      <w:tblPr>
        <w:tblStyle w:val="TableGrid"/>
        <w:tblW w:w="0" w:type="auto"/>
        <w:tblLook w:val="04A0" w:firstRow="1" w:lastRow="0" w:firstColumn="1" w:lastColumn="0" w:noHBand="0" w:noVBand="1"/>
      </w:tblPr>
      <w:tblGrid>
        <w:gridCol w:w="1470"/>
        <w:gridCol w:w="6445"/>
        <w:gridCol w:w="2194"/>
        <w:gridCol w:w="4281"/>
      </w:tblGrid>
      <w:tr w:rsidR="00C12374" w:rsidRPr="00C12374" w14:paraId="458AEC94" w14:textId="77777777" w:rsidTr="00C12374">
        <w:tc>
          <w:tcPr>
            <w:tcW w:w="0" w:type="auto"/>
            <w:shd w:val="clear" w:color="auto" w:fill="E7E6E6" w:themeFill="background2"/>
          </w:tcPr>
          <w:p w14:paraId="53E6DC4B" w14:textId="77777777" w:rsidR="00C12374" w:rsidRPr="00C12374" w:rsidRDefault="00C12374" w:rsidP="002174E6">
            <w:pPr>
              <w:rPr>
                <w:b/>
              </w:rPr>
            </w:pPr>
          </w:p>
        </w:tc>
        <w:tc>
          <w:tcPr>
            <w:tcW w:w="6445" w:type="dxa"/>
            <w:shd w:val="clear" w:color="auto" w:fill="E7E6E6" w:themeFill="background2"/>
          </w:tcPr>
          <w:p w14:paraId="5A9E155E" w14:textId="77777777" w:rsidR="00C12374" w:rsidRPr="00C12374" w:rsidRDefault="00C12374" w:rsidP="002174E6">
            <w:pPr>
              <w:rPr>
                <w:b/>
              </w:rPr>
            </w:pPr>
            <w:r w:rsidRPr="00C12374">
              <w:rPr>
                <w:b/>
              </w:rPr>
              <w:t>Med Rigor (“Tier 1”)</w:t>
            </w:r>
          </w:p>
        </w:tc>
        <w:tc>
          <w:tcPr>
            <w:tcW w:w="2194" w:type="dxa"/>
            <w:shd w:val="clear" w:color="auto" w:fill="E7E6E6" w:themeFill="background2"/>
          </w:tcPr>
          <w:p w14:paraId="7DA6951B" w14:textId="77777777" w:rsidR="00C12374" w:rsidRPr="00C12374" w:rsidRDefault="00C12374" w:rsidP="002174E6">
            <w:pPr>
              <w:rPr>
                <w:b/>
              </w:rPr>
            </w:pPr>
            <w:r w:rsidRPr="00C12374">
              <w:rPr>
                <w:b/>
              </w:rPr>
              <w:t>Low Rigor (“Tier 2”)</w:t>
            </w:r>
          </w:p>
        </w:tc>
        <w:tc>
          <w:tcPr>
            <w:tcW w:w="4281" w:type="dxa"/>
            <w:shd w:val="clear" w:color="auto" w:fill="E7E6E6" w:themeFill="background2"/>
          </w:tcPr>
          <w:p w14:paraId="7AB32477" w14:textId="77777777" w:rsidR="00C12374" w:rsidRPr="00C12374" w:rsidRDefault="00C12374" w:rsidP="002174E6">
            <w:pPr>
              <w:rPr>
                <w:b/>
              </w:rPr>
            </w:pPr>
            <w:r w:rsidRPr="00C12374">
              <w:rPr>
                <w:b/>
              </w:rPr>
              <w:t>“Tier 0” (potential option)</w:t>
            </w:r>
          </w:p>
        </w:tc>
      </w:tr>
      <w:tr w:rsidR="00C12374" w14:paraId="023D6636" w14:textId="77777777" w:rsidTr="00C12374">
        <w:tc>
          <w:tcPr>
            <w:tcW w:w="0" w:type="auto"/>
          </w:tcPr>
          <w:p w14:paraId="7DA2D3A3" w14:textId="77777777" w:rsidR="00C12374" w:rsidRPr="00705D93" w:rsidRDefault="00C12374" w:rsidP="00C12374">
            <w:pPr>
              <w:rPr>
                <w:b/>
              </w:rPr>
            </w:pPr>
            <w:r w:rsidRPr="00705D93">
              <w:rPr>
                <w:b/>
              </w:rPr>
              <w:t>T1WG Proposal</w:t>
            </w:r>
          </w:p>
        </w:tc>
        <w:tc>
          <w:tcPr>
            <w:tcW w:w="6445" w:type="dxa"/>
          </w:tcPr>
          <w:p w14:paraId="6A9E074D" w14:textId="77777777" w:rsidR="00C12374" w:rsidRDefault="00C12374" w:rsidP="00C12374">
            <w:pPr>
              <w:keepNext/>
              <w:keepLines/>
            </w:pPr>
            <w:r w:rsidRPr="000E3A00">
              <w:t>An affidavit, optionally incorporated into the questionnaire, signed by an individual with authority to represent the company or institution and direct knowledge of the decision-making process associated with the measure’s approval or a pre-agreed affidavit template signed by that individual and the implementer that affirms the accelerated replacement decision in both the viability and influence aspects. The text also must acknowledge a specific consequence for misrepresentation, including customer suspension from IOU efficiency programs for three years, reimbursement of any measure-related incentives with a 3-year statute of limitations on claims to any clawback, and possibly include language indicating that willful misrepresentations by any party may be prosecutable offenses under state law.</w:t>
            </w:r>
          </w:p>
        </w:tc>
        <w:tc>
          <w:tcPr>
            <w:tcW w:w="2194" w:type="dxa"/>
          </w:tcPr>
          <w:p w14:paraId="4B8B152D" w14:textId="77777777" w:rsidR="00C12374" w:rsidRDefault="00C12374" w:rsidP="00C12374">
            <w:pPr>
              <w:keepNext/>
              <w:keepLines/>
            </w:pPr>
            <w:r w:rsidRPr="000E3A00">
              <w:t>Same as for Tier 1</w:t>
            </w:r>
            <w:r>
              <w:t>…</w:t>
            </w:r>
          </w:p>
        </w:tc>
        <w:tc>
          <w:tcPr>
            <w:tcW w:w="4281" w:type="dxa"/>
          </w:tcPr>
          <w:p w14:paraId="31B83105" w14:textId="0B8C14B3" w:rsidR="00C12374" w:rsidRDefault="00705D93" w:rsidP="00C12374">
            <w:pPr>
              <w:keepNext/>
              <w:keepLines/>
            </w:pPr>
            <w:r>
              <w:t>n/a</w:t>
            </w:r>
          </w:p>
        </w:tc>
      </w:tr>
      <w:tr w:rsidR="00C12374" w14:paraId="7408E857" w14:textId="77777777" w:rsidTr="00C12374">
        <w:tc>
          <w:tcPr>
            <w:tcW w:w="0" w:type="auto"/>
          </w:tcPr>
          <w:p w14:paraId="0886CD7C" w14:textId="77777777" w:rsidR="00C12374" w:rsidRPr="00705D93" w:rsidRDefault="00C12374" w:rsidP="002174E6">
            <w:pPr>
              <w:rPr>
                <w:b/>
              </w:rPr>
            </w:pPr>
            <w:r w:rsidRPr="00705D93">
              <w:rPr>
                <w:b/>
              </w:rPr>
              <w:t>Issues</w:t>
            </w:r>
          </w:p>
        </w:tc>
        <w:tc>
          <w:tcPr>
            <w:tcW w:w="6445" w:type="dxa"/>
          </w:tcPr>
          <w:p w14:paraId="3685B370" w14:textId="77777777" w:rsidR="00C12374" w:rsidRDefault="00C12374" w:rsidP="002174E6">
            <w:pPr>
              <w:keepNext/>
              <w:keepLines/>
            </w:pPr>
          </w:p>
        </w:tc>
        <w:tc>
          <w:tcPr>
            <w:tcW w:w="2194" w:type="dxa"/>
          </w:tcPr>
          <w:p w14:paraId="4241B2A9" w14:textId="77777777" w:rsidR="00C12374" w:rsidRDefault="00C12374" w:rsidP="002174E6"/>
        </w:tc>
        <w:tc>
          <w:tcPr>
            <w:tcW w:w="4281" w:type="dxa"/>
          </w:tcPr>
          <w:p w14:paraId="6D6FC5EC" w14:textId="77777777" w:rsidR="00C12374" w:rsidRDefault="00C12374" w:rsidP="002174E6"/>
        </w:tc>
      </w:tr>
      <w:tr w:rsidR="00C12374" w14:paraId="256A6A5E" w14:textId="77777777" w:rsidTr="00C12374">
        <w:tc>
          <w:tcPr>
            <w:tcW w:w="0" w:type="auto"/>
            <w:shd w:val="clear" w:color="auto" w:fill="E2EFD9" w:themeFill="accent6" w:themeFillTint="33"/>
          </w:tcPr>
          <w:p w14:paraId="14C64A51" w14:textId="77777777" w:rsidR="00C12374" w:rsidRPr="00705D93" w:rsidRDefault="00C12374" w:rsidP="002174E6">
            <w:pPr>
              <w:rPr>
                <w:b/>
              </w:rPr>
            </w:pPr>
            <w:r w:rsidRPr="00705D93">
              <w:rPr>
                <w:b/>
              </w:rPr>
              <w:t>T2WG Proposal</w:t>
            </w:r>
          </w:p>
        </w:tc>
        <w:tc>
          <w:tcPr>
            <w:tcW w:w="6445" w:type="dxa"/>
            <w:shd w:val="clear" w:color="auto" w:fill="E2EFD9" w:themeFill="accent6" w:themeFillTint="33"/>
          </w:tcPr>
          <w:p w14:paraId="161DD0E2" w14:textId="5DB95969" w:rsidR="00C12374" w:rsidRPr="00C12374" w:rsidRDefault="00C12374" w:rsidP="002174E6">
            <w:r w:rsidRPr="00C12374">
              <w:t>See Proposals for Task 2</w:t>
            </w:r>
            <w:r w:rsidR="00AE7D51">
              <w:t>-5 in report – also copied on next page</w:t>
            </w:r>
            <w:r w:rsidRPr="00C12374">
              <w:t>.</w:t>
            </w:r>
          </w:p>
          <w:p w14:paraId="10E31E35" w14:textId="77777777" w:rsidR="00C12374" w:rsidRPr="00E31E9C" w:rsidRDefault="00C12374" w:rsidP="002174E6"/>
        </w:tc>
        <w:tc>
          <w:tcPr>
            <w:tcW w:w="2194" w:type="dxa"/>
            <w:shd w:val="clear" w:color="auto" w:fill="E2EFD9" w:themeFill="accent6" w:themeFillTint="33"/>
          </w:tcPr>
          <w:p w14:paraId="740AA241" w14:textId="77777777" w:rsidR="00C12374" w:rsidRDefault="00C12374" w:rsidP="002174E6">
            <w:pPr>
              <w:keepNext/>
              <w:keepLines/>
            </w:pPr>
            <w:r w:rsidRPr="000E3A00">
              <w:t>Same as for Tier 1</w:t>
            </w:r>
            <w:r>
              <w:t>…</w:t>
            </w:r>
          </w:p>
        </w:tc>
        <w:tc>
          <w:tcPr>
            <w:tcW w:w="4281" w:type="dxa"/>
            <w:shd w:val="clear" w:color="auto" w:fill="E2EFD9" w:themeFill="accent6" w:themeFillTint="33"/>
          </w:tcPr>
          <w:p w14:paraId="56FF90FF" w14:textId="77777777" w:rsidR="00C12374" w:rsidRDefault="00C12374" w:rsidP="002174E6"/>
        </w:tc>
      </w:tr>
      <w:tr w:rsidR="00C12374" w:rsidRPr="00C12374" w14:paraId="6FA0A75C" w14:textId="77777777" w:rsidTr="00C12374">
        <w:tc>
          <w:tcPr>
            <w:tcW w:w="0" w:type="auto"/>
            <w:shd w:val="clear" w:color="auto" w:fill="E7E6E6" w:themeFill="background2"/>
          </w:tcPr>
          <w:p w14:paraId="7E7F68EB" w14:textId="77777777" w:rsidR="00C12374" w:rsidRPr="00C12374" w:rsidRDefault="00C12374" w:rsidP="002174E6">
            <w:pPr>
              <w:rPr>
                <w:b/>
              </w:rPr>
            </w:pPr>
            <w:r w:rsidRPr="00C12374">
              <w:rPr>
                <w:b/>
              </w:rPr>
              <w:t>Position</w:t>
            </w:r>
          </w:p>
        </w:tc>
        <w:tc>
          <w:tcPr>
            <w:tcW w:w="6445" w:type="dxa"/>
            <w:shd w:val="clear" w:color="auto" w:fill="E7E6E6" w:themeFill="background2"/>
          </w:tcPr>
          <w:p w14:paraId="78E8F83A" w14:textId="77777777" w:rsidR="00C12374" w:rsidRPr="00C12374" w:rsidRDefault="00C12374" w:rsidP="002174E6">
            <w:pPr>
              <w:rPr>
                <w:b/>
              </w:rPr>
            </w:pPr>
          </w:p>
        </w:tc>
        <w:tc>
          <w:tcPr>
            <w:tcW w:w="2194" w:type="dxa"/>
            <w:shd w:val="clear" w:color="auto" w:fill="E7E6E6" w:themeFill="background2"/>
          </w:tcPr>
          <w:p w14:paraId="1C87C8D3" w14:textId="77777777" w:rsidR="00C12374" w:rsidRPr="00C12374" w:rsidRDefault="00C12374" w:rsidP="002174E6">
            <w:pPr>
              <w:keepNext/>
              <w:keepLines/>
              <w:rPr>
                <w:b/>
              </w:rPr>
            </w:pPr>
          </w:p>
        </w:tc>
        <w:tc>
          <w:tcPr>
            <w:tcW w:w="4281" w:type="dxa"/>
            <w:shd w:val="clear" w:color="auto" w:fill="E7E6E6" w:themeFill="background2"/>
          </w:tcPr>
          <w:p w14:paraId="203014F4" w14:textId="77777777" w:rsidR="00C12374" w:rsidRPr="00C12374" w:rsidRDefault="00C12374" w:rsidP="002174E6">
            <w:pPr>
              <w:rPr>
                <w:b/>
              </w:rPr>
            </w:pPr>
          </w:p>
        </w:tc>
      </w:tr>
      <w:tr w:rsidR="00C12374" w14:paraId="2EEB192E" w14:textId="77777777" w:rsidTr="00C12374">
        <w:tc>
          <w:tcPr>
            <w:tcW w:w="0" w:type="auto"/>
            <w:shd w:val="clear" w:color="auto" w:fill="E2EFD9" w:themeFill="accent6" w:themeFillTint="33"/>
          </w:tcPr>
          <w:p w14:paraId="014162A5" w14:textId="77777777" w:rsidR="00C12374" w:rsidRDefault="00C12374" w:rsidP="002174E6">
            <w:r>
              <w:t>Staff</w:t>
            </w:r>
          </w:p>
        </w:tc>
        <w:tc>
          <w:tcPr>
            <w:tcW w:w="6445" w:type="dxa"/>
            <w:shd w:val="clear" w:color="auto" w:fill="E2EFD9" w:themeFill="accent6" w:themeFillTint="33"/>
          </w:tcPr>
          <w:p w14:paraId="44720EE9" w14:textId="77777777" w:rsidR="00C12374" w:rsidRPr="00E31E9C" w:rsidRDefault="00C12374" w:rsidP="002174E6"/>
        </w:tc>
        <w:tc>
          <w:tcPr>
            <w:tcW w:w="2194" w:type="dxa"/>
            <w:shd w:val="clear" w:color="auto" w:fill="E2EFD9" w:themeFill="accent6" w:themeFillTint="33"/>
          </w:tcPr>
          <w:p w14:paraId="66B2D89C" w14:textId="77777777" w:rsidR="00C12374" w:rsidRDefault="00C12374" w:rsidP="002174E6">
            <w:pPr>
              <w:keepNext/>
              <w:keepLines/>
            </w:pPr>
          </w:p>
        </w:tc>
        <w:tc>
          <w:tcPr>
            <w:tcW w:w="4281" w:type="dxa"/>
            <w:shd w:val="clear" w:color="auto" w:fill="E2EFD9" w:themeFill="accent6" w:themeFillTint="33"/>
          </w:tcPr>
          <w:p w14:paraId="762CC76A" w14:textId="77777777" w:rsidR="00C12374" w:rsidRDefault="00C12374" w:rsidP="002174E6"/>
        </w:tc>
      </w:tr>
      <w:tr w:rsidR="00C12374" w14:paraId="538B095F" w14:textId="77777777" w:rsidTr="00C12374">
        <w:tc>
          <w:tcPr>
            <w:tcW w:w="0" w:type="auto"/>
            <w:shd w:val="clear" w:color="auto" w:fill="E2EFD9" w:themeFill="accent6" w:themeFillTint="33"/>
          </w:tcPr>
          <w:p w14:paraId="0C31D44D" w14:textId="77777777" w:rsidR="00C12374" w:rsidRDefault="00C12374" w:rsidP="002174E6">
            <w:r>
              <w:t>IOU</w:t>
            </w:r>
          </w:p>
        </w:tc>
        <w:tc>
          <w:tcPr>
            <w:tcW w:w="6445" w:type="dxa"/>
            <w:shd w:val="clear" w:color="auto" w:fill="E2EFD9" w:themeFill="accent6" w:themeFillTint="33"/>
          </w:tcPr>
          <w:p w14:paraId="6EAA5899" w14:textId="77777777" w:rsidR="00C12374" w:rsidRPr="00E31E9C" w:rsidRDefault="00C12374" w:rsidP="002174E6"/>
        </w:tc>
        <w:tc>
          <w:tcPr>
            <w:tcW w:w="2194" w:type="dxa"/>
            <w:shd w:val="clear" w:color="auto" w:fill="E2EFD9" w:themeFill="accent6" w:themeFillTint="33"/>
          </w:tcPr>
          <w:p w14:paraId="1815E27E" w14:textId="77777777" w:rsidR="00C12374" w:rsidRDefault="00C12374" w:rsidP="002174E6">
            <w:pPr>
              <w:keepNext/>
              <w:keepLines/>
            </w:pPr>
          </w:p>
        </w:tc>
        <w:tc>
          <w:tcPr>
            <w:tcW w:w="4281" w:type="dxa"/>
            <w:shd w:val="clear" w:color="auto" w:fill="E2EFD9" w:themeFill="accent6" w:themeFillTint="33"/>
          </w:tcPr>
          <w:p w14:paraId="1A9EA776" w14:textId="77777777" w:rsidR="00C12374" w:rsidRDefault="00C12374" w:rsidP="002174E6"/>
        </w:tc>
      </w:tr>
      <w:tr w:rsidR="00C12374" w14:paraId="3F8AF54E" w14:textId="77777777" w:rsidTr="00C12374">
        <w:tc>
          <w:tcPr>
            <w:tcW w:w="0" w:type="auto"/>
            <w:shd w:val="clear" w:color="auto" w:fill="E2EFD9" w:themeFill="accent6" w:themeFillTint="33"/>
          </w:tcPr>
          <w:p w14:paraId="17F3617F" w14:textId="77777777" w:rsidR="00C12374" w:rsidRDefault="00C12374" w:rsidP="002174E6">
            <w:r>
              <w:t>Implementers</w:t>
            </w:r>
          </w:p>
        </w:tc>
        <w:tc>
          <w:tcPr>
            <w:tcW w:w="6445" w:type="dxa"/>
            <w:shd w:val="clear" w:color="auto" w:fill="E2EFD9" w:themeFill="accent6" w:themeFillTint="33"/>
          </w:tcPr>
          <w:p w14:paraId="6EF012C3" w14:textId="77777777" w:rsidR="00C12374" w:rsidRPr="00E31E9C" w:rsidRDefault="00C12374" w:rsidP="002174E6"/>
        </w:tc>
        <w:tc>
          <w:tcPr>
            <w:tcW w:w="2194" w:type="dxa"/>
            <w:shd w:val="clear" w:color="auto" w:fill="E2EFD9" w:themeFill="accent6" w:themeFillTint="33"/>
          </w:tcPr>
          <w:p w14:paraId="0B0CA393" w14:textId="77777777" w:rsidR="00C12374" w:rsidRDefault="00C12374" w:rsidP="002174E6">
            <w:pPr>
              <w:keepNext/>
              <w:keepLines/>
            </w:pPr>
          </w:p>
        </w:tc>
        <w:tc>
          <w:tcPr>
            <w:tcW w:w="4281" w:type="dxa"/>
            <w:shd w:val="clear" w:color="auto" w:fill="E2EFD9" w:themeFill="accent6" w:themeFillTint="33"/>
          </w:tcPr>
          <w:p w14:paraId="7EEC050E" w14:textId="77777777" w:rsidR="00C12374" w:rsidRDefault="00C12374" w:rsidP="002174E6"/>
        </w:tc>
      </w:tr>
      <w:tr w:rsidR="00C12374" w14:paraId="5D4B4D7F" w14:textId="77777777" w:rsidTr="00C12374">
        <w:tc>
          <w:tcPr>
            <w:tcW w:w="0" w:type="auto"/>
            <w:shd w:val="clear" w:color="auto" w:fill="E2EFD9" w:themeFill="accent6" w:themeFillTint="33"/>
          </w:tcPr>
          <w:p w14:paraId="50F177B1" w14:textId="77777777" w:rsidR="00C12374" w:rsidRDefault="00C12374" w:rsidP="002174E6">
            <w:r>
              <w:t>ORA</w:t>
            </w:r>
          </w:p>
        </w:tc>
        <w:tc>
          <w:tcPr>
            <w:tcW w:w="6445" w:type="dxa"/>
            <w:shd w:val="clear" w:color="auto" w:fill="E2EFD9" w:themeFill="accent6" w:themeFillTint="33"/>
          </w:tcPr>
          <w:p w14:paraId="5A89B0A5" w14:textId="77777777" w:rsidR="00C12374" w:rsidRPr="00E31E9C" w:rsidRDefault="00C12374" w:rsidP="002174E6"/>
        </w:tc>
        <w:tc>
          <w:tcPr>
            <w:tcW w:w="2194" w:type="dxa"/>
            <w:shd w:val="clear" w:color="auto" w:fill="E2EFD9" w:themeFill="accent6" w:themeFillTint="33"/>
          </w:tcPr>
          <w:p w14:paraId="6F4A80A2" w14:textId="77777777" w:rsidR="00C12374" w:rsidRDefault="00C12374" w:rsidP="002174E6">
            <w:pPr>
              <w:keepNext/>
              <w:keepLines/>
            </w:pPr>
          </w:p>
        </w:tc>
        <w:tc>
          <w:tcPr>
            <w:tcW w:w="4281" w:type="dxa"/>
            <w:shd w:val="clear" w:color="auto" w:fill="E2EFD9" w:themeFill="accent6" w:themeFillTint="33"/>
          </w:tcPr>
          <w:p w14:paraId="1835A6C3" w14:textId="77777777" w:rsidR="00C12374" w:rsidRDefault="00C12374" w:rsidP="002174E6"/>
        </w:tc>
      </w:tr>
      <w:tr w:rsidR="00C12374" w14:paraId="1525560B" w14:textId="77777777" w:rsidTr="00C12374">
        <w:tc>
          <w:tcPr>
            <w:tcW w:w="0" w:type="auto"/>
            <w:shd w:val="clear" w:color="auto" w:fill="E2EFD9" w:themeFill="accent6" w:themeFillTint="33"/>
          </w:tcPr>
          <w:p w14:paraId="2CE8E5FE" w14:textId="77777777" w:rsidR="00C12374" w:rsidRDefault="00C12374" w:rsidP="00C12374">
            <w:r>
              <w:t>Other</w:t>
            </w:r>
          </w:p>
        </w:tc>
        <w:tc>
          <w:tcPr>
            <w:tcW w:w="6445" w:type="dxa"/>
            <w:shd w:val="clear" w:color="auto" w:fill="E2EFD9" w:themeFill="accent6" w:themeFillTint="33"/>
          </w:tcPr>
          <w:p w14:paraId="7DCC077A" w14:textId="77777777" w:rsidR="00C12374" w:rsidRPr="00E31E9C" w:rsidRDefault="00C12374" w:rsidP="00C12374"/>
        </w:tc>
        <w:tc>
          <w:tcPr>
            <w:tcW w:w="2194" w:type="dxa"/>
            <w:shd w:val="clear" w:color="auto" w:fill="E2EFD9" w:themeFill="accent6" w:themeFillTint="33"/>
          </w:tcPr>
          <w:p w14:paraId="1747DB18" w14:textId="77777777" w:rsidR="00C12374" w:rsidRDefault="00C12374" w:rsidP="00C12374">
            <w:pPr>
              <w:keepNext/>
              <w:keepLines/>
            </w:pPr>
          </w:p>
        </w:tc>
        <w:tc>
          <w:tcPr>
            <w:tcW w:w="4281" w:type="dxa"/>
            <w:shd w:val="clear" w:color="auto" w:fill="E2EFD9" w:themeFill="accent6" w:themeFillTint="33"/>
          </w:tcPr>
          <w:p w14:paraId="3AACE04A" w14:textId="77777777" w:rsidR="00C12374" w:rsidRDefault="00C12374" w:rsidP="00C12374"/>
        </w:tc>
      </w:tr>
    </w:tbl>
    <w:p w14:paraId="5462B1B2" w14:textId="77777777" w:rsidR="000E3A00" w:rsidRDefault="000E3A00" w:rsidP="000E3A00">
      <w:pPr>
        <w:rPr>
          <w:b/>
        </w:rPr>
      </w:pPr>
    </w:p>
    <w:p w14:paraId="4670DCE5" w14:textId="77777777" w:rsidR="00AE7D51" w:rsidRDefault="00AE7D51" w:rsidP="00E31E9C">
      <w:pPr>
        <w:pStyle w:val="Heading5"/>
      </w:pPr>
      <w:r>
        <w:lastRenderedPageBreak/>
        <w:br w:type="page"/>
      </w:r>
    </w:p>
    <w:p w14:paraId="74DB2706" w14:textId="464AFD0E" w:rsidR="007B5D86" w:rsidRDefault="007B5D86" w:rsidP="007B5D86">
      <w:r>
        <w:lastRenderedPageBreak/>
        <w:t>The T2WG proposed the following statement, to be signed by both the customer and the project developer, to be appended onto relevant project forms.</w:t>
      </w:r>
    </w:p>
    <w:p w14:paraId="6947E15D" w14:textId="429F505F" w:rsidR="00E31E9C" w:rsidRDefault="00E31E9C" w:rsidP="00E31E9C">
      <w:pPr>
        <w:pStyle w:val="Heading5"/>
        <w:rPr>
          <w:b/>
        </w:rPr>
      </w:pPr>
      <w:r>
        <w:t>Proposal 2-5A</w:t>
      </w:r>
    </w:p>
    <w:tbl>
      <w:tblPr>
        <w:tblStyle w:val="TableGrid"/>
        <w:tblW w:w="0" w:type="auto"/>
        <w:tblLook w:val="04A0" w:firstRow="1" w:lastRow="0" w:firstColumn="1" w:lastColumn="0" w:noHBand="0" w:noVBand="1"/>
      </w:tblPr>
      <w:tblGrid>
        <w:gridCol w:w="9350"/>
      </w:tblGrid>
      <w:tr w:rsidR="00E31E9C" w:rsidRPr="00A4530F" w14:paraId="09815FEF" w14:textId="77777777" w:rsidTr="002174E6">
        <w:tc>
          <w:tcPr>
            <w:tcW w:w="9350" w:type="dxa"/>
            <w:shd w:val="clear" w:color="auto" w:fill="D9D9D9" w:themeFill="background1" w:themeFillShade="D9"/>
          </w:tcPr>
          <w:p w14:paraId="059D959D" w14:textId="77777777" w:rsidR="00E31E9C" w:rsidRPr="00A4530F" w:rsidRDefault="00E31E9C" w:rsidP="002174E6">
            <w:pPr>
              <w:spacing w:before="120" w:after="120" w:line="276" w:lineRule="auto"/>
              <w:rPr>
                <w:b/>
              </w:rPr>
            </w:pPr>
            <w:r>
              <w:rPr>
                <w:b/>
              </w:rPr>
              <w:t xml:space="preserve">Example 1: </w:t>
            </w:r>
            <w:r w:rsidRPr="00A4530F">
              <w:rPr>
                <w:b/>
              </w:rPr>
              <w:t xml:space="preserve">Example of </w:t>
            </w:r>
            <w:r>
              <w:rPr>
                <w:b/>
              </w:rPr>
              <w:t>“</w:t>
            </w:r>
            <w:r w:rsidRPr="00A4530F">
              <w:rPr>
                <w:b/>
              </w:rPr>
              <w:t>Affidavit</w:t>
            </w:r>
            <w:r>
              <w:rPr>
                <w:b/>
              </w:rPr>
              <w:t>”</w:t>
            </w:r>
            <w:r w:rsidRPr="00A4530F">
              <w:rPr>
                <w:b/>
              </w:rPr>
              <w:t xml:space="preserve"> Language</w:t>
            </w:r>
          </w:p>
        </w:tc>
      </w:tr>
      <w:tr w:rsidR="00E31E9C" w:rsidRPr="00A4530F" w14:paraId="6FB35C6A" w14:textId="77777777" w:rsidTr="002174E6">
        <w:tc>
          <w:tcPr>
            <w:tcW w:w="9350" w:type="dxa"/>
          </w:tcPr>
          <w:p w14:paraId="434A1AA2" w14:textId="77777777" w:rsidR="00E31E9C" w:rsidRDefault="00E31E9C" w:rsidP="002174E6">
            <w:pPr>
              <w:spacing w:before="120" w:after="120" w:line="276" w:lineRule="auto"/>
            </w:pPr>
            <w:r w:rsidRPr="00A4530F">
              <w:t xml:space="preserve">By signing below, I certify that the above is true and correct to the best of my knowledge. I acknowledge that misrepresentation will result in a rejection of the project as an Accelerated Replacement. </w:t>
            </w:r>
          </w:p>
          <w:p w14:paraId="0CEC8548" w14:textId="77777777" w:rsidR="00E31E9C" w:rsidRDefault="00E31E9C" w:rsidP="002174E6">
            <w:pPr>
              <w:pStyle w:val="NoSpacing"/>
            </w:pPr>
            <w:r w:rsidRPr="00A4530F">
              <w:t>___________________________________         ______________________________     ___________</w:t>
            </w:r>
          </w:p>
          <w:p w14:paraId="68C1D91F" w14:textId="77777777" w:rsidR="00E31E9C" w:rsidRPr="00A4530F" w:rsidRDefault="00E31E9C" w:rsidP="002174E6">
            <w:pPr>
              <w:spacing w:before="120" w:after="120" w:line="276" w:lineRule="auto"/>
            </w:pPr>
            <w:r w:rsidRPr="00A4530F">
              <w:t>Customer Signature</w:t>
            </w:r>
            <w:r w:rsidRPr="00A4530F">
              <w:tab/>
            </w:r>
            <w:r w:rsidRPr="00A4530F">
              <w:tab/>
            </w:r>
            <w:r w:rsidRPr="00A4530F">
              <w:tab/>
            </w:r>
            <w:r w:rsidRPr="00A4530F">
              <w:tab/>
              <w:t>Customer Printed Name</w:t>
            </w:r>
            <w:r w:rsidRPr="00A4530F">
              <w:tab/>
            </w:r>
            <w:r w:rsidRPr="00A4530F">
              <w:tab/>
            </w:r>
            <w:r w:rsidRPr="00A4530F">
              <w:tab/>
              <w:t>Date</w:t>
            </w:r>
          </w:p>
        </w:tc>
      </w:tr>
    </w:tbl>
    <w:p w14:paraId="4EED4CC3" w14:textId="77777777" w:rsidR="00E31E9C" w:rsidRDefault="00E31E9C" w:rsidP="00E31E9C">
      <w:pPr>
        <w:pStyle w:val="NoSpacing"/>
      </w:pPr>
    </w:p>
    <w:p w14:paraId="00A6B13B" w14:textId="77777777" w:rsidR="00E31E9C" w:rsidRDefault="00E31E9C" w:rsidP="00E31E9C">
      <w:pPr>
        <w:pStyle w:val="Heading5"/>
        <w:rPr>
          <w:b/>
        </w:rPr>
      </w:pPr>
      <w:r>
        <w:t>Proposal 2-5B</w:t>
      </w:r>
    </w:p>
    <w:tbl>
      <w:tblPr>
        <w:tblStyle w:val="TableGrid"/>
        <w:tblW w:w="0" w:type="auto"/>
        <w:tblLook w:val="04A0" w:firstRow="1" w:lastRow="0" w:firstColumn="1" w:lastColumn="0" w:noHBand="0" w:noVBand="1"/>
      </w:tblPr>
      <w:tblGrid>
        <w:gridCol w:w="9350"/>
      </w:tblGrid>
      <w:tr w:rsidR="00E31E9C" w:rsidRPr="00A4530F" w14:paraId="46D639C6" w14:textId="77777777" w:rsidTr="002174E6">
        <w:tc>
          <w:tcPr>
            <w:tcW w:w="9350" w:type="dxa"/>
            <w:shd w:val="clear" w:color="auto" w:fill="D9D9D9" w:themeFill="background1" w:themeFillShade="D9"/>
          </w:tcPr>
          <w:p w14:paraId="15E9D67D" w14:textId="77777777" w:rsidR="00E31E9C" w:rsidRPr="00A4530F" w:rsidRDefault="00E31E9C" w:rsidP="002174E6">
            <w:pPr>
              <w:keepNext/>
              <w:keepLines/>
              <w:spacing w:before="120" w:after="120" w:line="276" w:lineRule="auto"/>
              <w:rPr>
                <w:b/>
              </w:rPr>
            </w:pPr>
            <w:r>
              <w:rPr>
                <w:b/>
              </w:rPr>
              <w:t xml:space="preserve">Example 2: </w:t>
            </w:r>
            <w:r w:rsidRPr="00A4530F">
              <w:rPr>
                <w:b/>
              </w:rPr>
              <w:t xml:space="preserve">Example of </w:t>
            </w:r>
            <w:r>
              <w:rPr>
                <w:b/>
              </w:rPr>
              <w:t>“</w:t>
            </w:r>
            <w:r w:rsidRPr="00A4530F">
              <w:rPr>
                <w:b/>
              </w:rPr>
              <w:t>Affidavit</w:t>
            </w:r>
            <w:r>
              <w:rPr>
                <w:b/>
              </w:rPr>
              <w:t>”</w:t>
            </w:r>
            <w:r w:rsidRPr="00A4530F">
              <w:rPr>
                <w:b/>
              </w:rPr>
              <w:t xml:space="preserve"> Language</w:t>
            </w:r>
          </w:p>
        </w:tc>
      </w:tr>
      <w:tr w:rsidR="00E31E9C" w:rsidRPr="00A4530F" w14:paraId="6E4DDEAB" w14:textId="77777777" w:rsidTr="002174E6">
        <w:tc>
          <w:tcPr>
            <w:tcW w:w="9350" w:type="dxa"/>
          </w:tcPr>
          <w:p w14:paraId="23734765" w14:textId="77777777" w:rsidR="00E31E9C" w:rsidRDefault="00E31E9C" w:rsidP="002174E6">
            <w:pPr>
              <w:keepNext/>
              <w:keepLines/>
              <w:spacing w:before="120" w:after="120" w:line="276" w:lineRule="auto"/>
            </w:pPr>
            <w:r w:rsidRPr="00BA0325">
              <w:t>Participant certifies that the above measures have been completed by Participant's contractor to Participant's satisfaction and that the attached invoices are true and correct copies of that contractor's charges to Participant for the Measures. Participant agrees that Southern California Edison may perform an inspection of the installed measures prior to payment of the incentives if Southern California Edison in its sole discretion, so desires.</w:t>
            </w:r>
            <w:r w:rsidRPr="00A4530F">
              <w:t xml:space="preserve"> </w:t>
            </w:r>
          </w:p>
          <w:p w14:paraId="1886C369" w14:textId="77777777" w:rsidR="00E31E9C" w:rsidRDefault="00E31E9C" w:rsidP="002174E6">
            <w:pPr>
              <w:pStyle w:val="NoSpacing"/>
            </w:pPr>
            <w:r w:rsidRPr="00A4530F">
              <w:t>___________________________________         ______________________________     ___________</w:t>
            </w:r>
          </w:p>
          <w:p w14:paraId="05036532" w14:textId="77777777" w:rsidR="00E31E9C" w:rsidRPr="00A4530F" w:rsidRDefault="00E31E9C" w:rsidP="002174E6">
            <w:pPr>
              <w:keepNext/>
              <w:keepLines/>
              <w:spacing w:before="120" w:after="120" w:line="276" w:lineRule="auto"/>
            </w:pPr>
            <w:r w:rsidRPr="00A4530F">
              <w:t>Customer Signature</w:t>
            </w:r>
            <w:r w:rsidRPr="00A4530F">
              <w:tab/>
            </w:r>
            <w:r w:rsidRPr="00A4530F">
              <w:tab/>
            </w:r>
            <w:r w:rsidRPr="00A4530F">
              <w:tab/>
            </w:r>
            <w:r w:rsidRPr="00A4530F">
              <w:tab/>
              <w:t>Customer Printed Name</w:t>
            </w:r>
            <w:r w:rsidRPr="00A4530F">
              <w:tab/>
            </w:r>
            <w:r w:rsidRPr="00A4530F">
              <w:tab/>
            </w:r>
            <w:r w:rsidRPr="00A4530F">
              <w:tab/>
              <w:t>Date</w:t>
            </w:r>
          </w:p>
        </w:tc>
      </w:tr>
    </w:tbl>
    <w:p w14:paraId="3C64261B" w14:textId="77777777" w:rsidR="00E31E9C" w:rsidRPr="000E3A00" w:rsidRDefault="00E31E9C" w:rsidP="000E3A00">
      <w:pPr>
        <w:rPr>
          <w:b/>
        </w:rPr>
      </w:pPr>
    </w:p>
    <w:sectPr w:rsidR="00E31E9C" w:rsidRPr="000E3A00" w:rsidSect="00C12374">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rlis Reynolds" w:date="2017-06-13T15:10:00Z" w:initials="AR">
    <w:p w14:paraId="0CEA1F8B" w14:textId="2119AC9B" w:rsidR="00FA6E28" w:rsidRDefault="00FA6E28">
      <w:pPr>
        <w:pStyle w:val="CommentText"/>
      </w:pPr>
      <w:r>
        <w:rPr>
          <w:rStyle w:val="CommentReference"/>
        </w:rPr>
        <w:annotationRef/>
      </w:r>
      <w:r>
        <w:t xml:space="preserve">Does this imply no additional documentation beyond the questionnaire?  </w:t>
      </w:r>
    </w:p>
    <w:p w14:paraId="70FF8415" w14:textId="157B1F4E" w:rsidR="00FA6E28" w:rsidRDefault="00FA6E28">
      <w:pPr>
        <w:pStyle w:val="CommentText"/>
      </w:pPr>
    </w:p>
    <w:p w14:paraId="2F6CA89C" w14:textId="584FB2D4" w:rsidR="00FA6E28" w:rsidRDefault="00FA6E28">
      <w:pPr>
        <w:pStyle w:val="CommentText"/>
      </w:pPr>
      <w:r>
        <w:t>We still have not specified the specific evidence/questions required in the questionnaire.</w:t>
      </w:r>
    </w:p>
  </w:comment>
  <w:comment w:id="1" w:author="Arlis Reynolds" w:date="2017-06-13T14:47:00Z" w:initials="AR">
    <w:p w14:paraId="5C1AEFCE" w14:textId="77777777" w:rsidR="00354707" w:rsidRDefault="00354707" w:rsidP="00354707">
      <w:r>
        <w:rPr>
          <w:rStyle w:val="CommentReference"/>
        </w:rPr>
        <w:annotationRef/>
      </w:r>
      <w:r>
        <w:t>These are the categories of evidence in the Full Rigor protocol</w:t>
      </w:r>
    </w:p>
  </w:comment>
  <w:comment w:id="2" w:author="Arlis Reynolds" w:date="2017-06-13T15:08:00Z" w:initials="AR">
    <w:p w14:paraId="73C5456B" w14:textId="18C3B9E3" w:rsidR="00980AC3" w:rsidRDefault="00980AC3">
      <w:pPr>
        <w:pStyle w:val="CommentText"/>
      </w:pPr>
      <w:r>
        <w:rPr>
          <w:rStyle w:val="CommentReference"/>
        </w:rPr>
        <w:annotationRef/>
      </w:r>
      <w:r>
        <w:t>For Accelerated Replacement – the intervention is to influence action or acceleration from a “do nothing” (or “repair”) baseline.</w:t>
      </w:r>
    </w:p>
  </w:comment>
  <w:comment w:id="3" w:author="Arlis Reynolds" w:date="2017-06-05T22:55:00Z" w:initials="AR">
    <w:p w14:paraId="12EC62F0" w14:textId="77777777" w:rsidR="000E3A00" w:rsidRDefault="000E3A00" w:rsidP="000E3A00">
      <w:pPr>
        <w:pStyle w:val="CommentText"/>
      </w:pPr>
      <w:r>
        <w:rPr>
          <w:rStyle w:val="CommentReference"/>
        </w:rPr>
        <w:annotationRef/>
      </w:r>
      <w:r>
        <w:t>Get clarification from Staff on what requires a unique survey and whether we can have a standard survey.</w:t>
      </w:r>
    </w:p>
  </w:comment>
  <w:comment w:id="4" w:author="Arlis Reynolds" w:date="2017-06-13T14:37:00Z" w:initials="AR">
    <w:p w14:paraId="0D842954" w14:textId="77777777" w:rsidR="00C12374" w:rsidRDefault="00C12374">
      <w:pPr>
        <w:pStyle w:val="CommentText"/>
      </w:pPr>
      <w:r>
        <w:rPr>
          <w:rStyle w:val="CommentReference"/>
        </w:rPr>
        <w:annotationRef/>
      </w:r>
      <w:r>
        <w:t>Who develops this questionnaire?</w:t>
      </w:r>
    </w:p>
  </w:comment>
  <w:comment w:id="5" w:author="Arlis Reynolds" w:date="2017-06-13T15:13:00Z" w:initials="AR">
    <w:p w14:paraId="22A1B9D6" w14:textId="1832D6A8" w:rsidR="00CD5D5B" w:rsidRDefault="00CD5D5B">
      <w:pPr>
        <w:pStyle w:val="CommentText"/>
      </w:pPr>
      <w:r>
        <w:rPr>
          <w:rStyle w:val="CommentReference"/>
        </w:rPr>
        <w:annotationRef/>
      </w:r>
      <w:r>
        <w:t>Can T2WG recommendation be to develop a single or set of questionnaires? How many unique questionnaires are required?</w:t>
      </w:r>
    </w:p>
  </w:comment>
  <w:comment w:id="7" w:author="Arlis Reynolds" w:date="2017-06-13T15:15:00Z" w:initials="AR">
    <w:p w14:paraId="139415E9" w14:textId="3E46BD87" w:rsidR="00C75209" w:rsidRDefault="00C75209">
      <w:pPr>
        <w:pStyle w:val="CommentText"/>
      </w:pPr>
      <w:r>
        <w:rPr>
          <w:rStyle w:val="CommentReference"/>
        </w:rPr>
        <w:annotationRef/>
      </w:r>
      <w:r>
        <w:t xml:space="preserve">Customer completed simple survey on their own? </w:t>
      </w:r>
      <w:r>
        <w:t xml:space="preserve"> Online form?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6CA89C" w15:done="0"/>
  <w15:commentEx w15:paraId="5C1AEFCE" w15:done="0"/>
  <w15:commentEx w15:paraId="73C5456B" w15:done="0"/>
  <w15:commentEx w15:paraId="12EC62F0" w15:done="0"/>
  <w15:commentEx w15:paraId="0D842954" w15:done="0"/>
  <w15:commentEx w15:paraId="22A1B9D6" w15:done="0"/>
  <w15:commentEx w15:paraId="139415E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9352B"/>
    <w:multiLevelType w:val="hybridMultilevel"/>
    <w:tmpl w:val="FCDA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52D27"/>
    <w:multiLevelType w:val="hybridMultilevel"/>
    <w:tmpl w:val="F0824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E33C0"/>
    <w:multiLevelType w:val="hybridMultilevel"/>
    <w:tmpl w:val="23A0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C3DCF"/>
    <w:multiLevelType w:val="hybridMultilevel"/>
    <w:tmpl w:val="D1182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51162"/>
    <w:multiLevelType w:val="hybridMultilevel"/>
    <w:tmpl w:val="FF2CE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9A5BAD"/>
    <w:multiLevelType w:val="hybridMultilevel"/>
    <w:tmpl w:val="AFEA1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F00A0"/>
    <w:multiLevelType w:val="hybridMultilevel"/>
    <w:tmpl w:val="2F2636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609DC"/>
    <w:multiLevelType w:val="hybridMultilevel"/>
    <w:tmpl w:val="C082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A5DC7"/>
    <w:multiLevelType w:val="hybridMultilevel"/>
    <w:tmpl w:val="D1182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BA0B36"/>
    <w:multiLevelType w:val="hybridMultilevel"/>
    <w:tmpl w:val="78EC6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0"/>
  </w:num>
  <w:num w:numId="5">
    <w:abstractNumId w:val="1"/>
  </w:num>
  <w:num w:numId="6">
    <w:abstractNumId w:val="5"/>
  </w:num>
  <w:num w:numId="7">
    <w:abstractNumId w:val="4"/>
  </w:num>
  <w:num w:numId="8">
    <w:abstractNumId w:val="2"/>
  </w:num>
  <w:num w:numId="9">
    <w:abstractNumId w:val="9"/>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lis Reynolds">
    <w15:presenceInfo w15:providerId="AD" w15:userId="S-1-5-21-1244020187-519449412-911163043-73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A00"/>
    <w:rsid w:val="000C3EC1"/>
    <w:rsid w:val="000D328A"/>
    <w:rsid w:val="000E3A00"/>
    <w:rsid w:val="001A6965"/>
    <w:rsid w:val="002744B8"/>
    <w:rsid w:val="00281418"/>
    <w:rsid w:val="00354707"/>
    <w:rsid w:val="00403A05"/>
    <w:rsid w:val="005B6F35"/>
    <w:rsid w:val="005F4848"/>
    <w:rsid w:val="00705D93"/>
    <w:rsid w:val="0077008A"/>
    <w:rsid w:val="007B5D86"/>
    <w:rsid w:val="00842870"/>
    <w:rsid w:val="00900029"/>
    <w:rsid w:val="00980AC3"/>
    <w:rsid w:val="00AE7D51"/>
    <w:rsid w:val="00B365DE"/>
    <w:rsid w:val="00BC78D1"/>
    <w:rsid w:val="00C03A30"/>
    <w:rsid w:val="00C12374"/>
    <w:rsid w:val="00C30F76"/>
    <w:rsid w:val="00C75209"/>
    <w:rsid w:val="00CD5D5B"/>
    <w:rsid w:val="00CE75F7"/>
    <w:rsid w:val="00E31E9C"/>
    <w:rsid w:val="00EC5769"/>
    <w:rsid w:val="00FA6E28"/>
    <w:rsid w:val="00FD3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8AD68"/>
  <w15:chartTrackingRefBased/>
  <w15:docId w15:val="{21DA1A4E-8608-4A96-B6CE-0F01B304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E3A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E75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E31E9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A00"/>
    <w:pPr>
      <w:ind w:left="720"/>
      <w:contextualSpacing/>
    </w:pPr>
  </w:style>
  <w:style w:type="character" w:customStyle="1" w:styleId="Heading2Char">
    <w:name w:val="Heading 2 Char"/>
    <w:basedOn w:val="DefaultParagraphFont"/>
    <w:link w:val="Heading2"/>
    <w:uiPriority w:val="9"/>
    <w:rsid w:val="000E3A0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E3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3A00"/>
    <w:rPr>
      <w:sz w:val="16"/>
      <w:szCs w:val="16"/>
    </w:rPr>
  </w:style>
  <w:style w:type="paragraph" w:styleId="CommentText">
    <w:name w:val="annotation text"/>
    <w:basedOn w:val="Normal"/>
    <w:link w:val="CommentTextChar"/>
    <w:uiPriority w:val="99"/>
    <w:unhideWhenUsed/>
    <w:rsid w:val="000E3A00"/>
    <w:pPr>
      <w:spacing w:line="240" w:lineRule="auto"/>
    </w:pPr>
    <w:rPr>
      <w:sz w:val="20"/>
      <w:szCs w:val="20"/>
    </w:rPr>
  </w:style>
  <w:style w:type="character" w:customStyle="1" w:styleId="CommentTextChar">
    <w:name w:val="Comment Text Char"/>
    <w:basedOn w:val="DefaultParagraphFont"/>
    <w:link w:val="CommentText"/>
    <w:uiPriority w:val="99"/>
    <w:rsid w:val="000E3A00"/>
    <w:rPr>
      <w:sz w:val="20"/>
      <w:szCs w:val="20"/>
    </w:rPr>
  </w:style>
  <w:style w:type="paragraph" w:styleId="BalloonText">
    <w:name w:val="Balloon Text"/>
    <w:basedOn w:val="Normal"/>
    <w:link w:val="BalloonTextChar"/>
    <w:uiPriority w:val="99"/>
    <w:semiHidden/>
    <w:unhideWhenUsed/>
    <w:rsid w:val="000E3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A00"/>
    <w:rPr>
      <w:rFonts w:ascii="Segoe UI" w:hAnsi="Segoe UI" w:cs="Segoe UI"/>
      <w:sz w:val="18"/>
      <w:szCs w:val="18"/>
    </w:rPr>
  </w:style>
  <w:style w:type="character" w:customStyle="1" w:styleId="Heading5Char">
    <w:name w:val="Heading 5 Char"/>
    <w:basedOn w:val="DefaultParagraphFont"/>
    <w:link w:val="Heading5"/>
    <w:uiPriority w:val="9"/>
    <w:rsid w:val="00E31E9C"/>
    <w:rPr>
      <w:rFonts w:asciiTheme="majorHAnsi" w:eastAsiaTheme="majorEastAsia" w:hAnsiTheme="majorHAnsi" w:cstheme="majorBidi"/>
      <w:color w:val="2E74B5" w:themeColor="accent1" w:themeShade="BF"/>
    </w:rPr>
  </w:style>
  <w:style w:type="paragraph" w:styleId="NoSpacing">
    <w:name w:val="No Spacing"/>
    <w:uiPriority w:val="1"/>
    <w:qFormat/>
    <w:rsid w:val="00E31E9C"/>
    <w:pPr>
      <w:spacing w:after="0" w:line="240" w:lineRule="auto"/>
    </w:pPr>
  </w:style>
  <w:style w:type="paragraph" w:styleId="CommentSubject">
    <w:name w:val="annotation subject"/>
    <w:basedOn w:val="CommentText"/>
    <w:next w:val="CommentText"/>
    <w:link w:val="CommentSubjectChar"/>
    <w:uiPriority w:val="99"/>
    <w:semiHidden/>
    <w:unhideWhenUsed/>
    <w:rsid w:val="00C12374"/>
    <w:rPr>
      <w:b/>
      <w:bCs/>
    </w:rPr>
  </w:style>
  <w:style w:type="character" w:customStyle="1" w:styleId="CommentSubjectChar">
    <w:name w:val="Comment Subject Char"/>
    <w:basedOn w:val="CommentTextChar"/>
    <w:link w:val="CommentSubject"/>
    <w:uiPriority w:val="99"/>
    <w:semiHidden/>
    <w:rsid w:val="00C12374"/>
    <w:rPr>
      <w:b/>
      <w:bCs/>
      <w:sz w:val="20"/>
      <w:szCs w:val="20"/>
    </w:rPr>
  </w:style>
  <w:style w:type="character" w:customStyle="1" w:styleId="Heading3Char">
    <w:name w:val="Heading 3 Char"/>
    <w:basedOn w:val="DefaultParagraphFont"/>
    <w:link w:val="Heading3"/>
    <w:uiPriority w:val="9"/>
    <w:rsid w:val="00CE75F7"/>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0D328A"/>
    <w:pPr>
      <w:spacing w:after="80" w:line="240" w:lineRule="auto"/>
    </w:pPr>
    <w:rPr>
      <w:b/>
      <w:iCs/>
      <w:color w:val="44546A"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4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E4CEC-AE35-4D10-BDE0-EA978B641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1880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Arlis Reynolds</dc:creator>
  <cp:keywords/>
  <dc:description/>
  <cp:lastModifiedBy>Arlis Reynolds</cp:lastModifiedBy>
  <cp:revision>27</cp:revision>
  <dcterms:created xsi:type="dcterms:W3CDTF">2017-06-13T21:12:00Z</dcterms:created>
  <dcterms:modified xsi:type="dcterms:W3CDTF">2017-06-13T22:46:00Z</dcterms:modified>
</cp:coreProperties>
</file>