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842D5" w14:textId="77777777" w:rsidR="009A1B6E" w:rsidRDefault="00F177CA" w:rsidP="009A1B6E">
      <w:pPr>
        <w:jc w:val="right"/>
        <w:rPr>
          <w:rFonts w:asciiTheme="minorHAnsi" w:hAnsiTheme="minorHAnsi" w:cstheme="minorHAnsi"/>
          <w:b/>
          <w:sz w:val="48"/>
          <w:szCs w:val="48"/>
        </w:rPr>
      </w:pPr>
      <w:bookmarkStart w:id="0" w:name="_GoBack"/>
      <w:bookmarkEnd w:id="0"/>
      <w:r>
        <w:rPr>
          <w:rFonts w:asciiTheme="minorHAnsi" w:hAnsiTheme="minorHAnsi" w:cstheme="minorHAnsi"/>
          <w:b/>
          <w:sz w:val="48"/>
          <w:szCs w:val="48"/>
        </w:rPr>
        <w:t>Industry Standard Practice Study</w:t>
      </w:r>
    </w:p>
    <w:p w14:paraId="3A58A6A4" w14:textId="77777777" w:rsidR="00F177CA" w:rsidRDefault="000D1998" w:rsidP="009A1B6E">
      <w:pPr>
        <w:jc w:val="right"/>
        <w:rPr>
          <w:rFonts w:asciiTheme="minorHAnsi" w:hAnsiTheme="minorHAnsi" w:cstheme="minorHAnsi"/>
          <w:b/>
          <w:sz w:val="48"/>
          <w:szCs w:val="48"/>
        </w:rPr>
      </w:pPr>
      <w:bookmarkStart w:id="1" w:name="_Toc153189647"/>
      <w:r>
        <w:rPr>
          <w:rFonts w:asciiTheme="minorHAnsi" w:hAnsiTheme="minorHAnsi" w:cstheme="minorHAnsi"/>
          <w:b/>
          <w:sz w:val="48"/>
          <w:szCs w:val="48"/>
        </w:rPr>
        <w:t>CA-ISP-&lt;###&gt;</w:t>
      </w:r>
    </w:p>
    <w:bookmarkEnd w:id="1"/>
    <w:p w14:paraId="75FDC36E" w14:textId="77777777" w:rsidR="009A1B6E" w:rsidRPr="00EB34FC" w:rsidRDefault="000D1998" w:rsidP="009A1B6E">
      <w:pPr>
        <w:jc w:val="right"/>
        <w:rPr>
          <w:rFonts w:asciiTheme="minorHAnsi" w:hAnsiTheme="minorHAnsi" w:cstheme="minorHAnsi"/>
          <w:b/>
          <w:sz w:val="48"/>
          <w:szCs w:val="48"/>
        </w:rPr>
      </w:pPr>
      <w:r>
        <w:rPr>
          <w:rFonts w:asciiTheme="minorHAnsi" w:hAnsiTheme="minorHAnsi" w:cstheme="minorHAnsi"/>
          <w:b/>
          <w:sz w:val="48"/>
          <w:szCs w:val="48"/>
        </w:rPr>
        <w:t>Version</w:t>
      </w:r>
      <w:r w:rsidR="009A1B6E" w:rsidRPr="00EB34FC">
        <w:rPr>
          <w:rFonts w:asciiTheme="minorHAnsi" w:hAnsiTheme="minorHAnsi" w:cstheme="minorHAnsi"/>
          <w:b/>
          <w:sz w:val="48"/>
          <w:szCs w:val="48"/>
        </w:rPr>
        <w:t xml:space="preserve"> </w:t>
      </w:r>
      <w:r>
        <w:rPr>
          <w:rFonts w:asciiTheme="minorHAnsi" w:hAnsiTheme="minorHAnsi" w:cstheme="minorHAnsi"/>
          <w:b/>
          <w:sz w:val="48"/>
          <w:szCs w:val="48"/>
        </w:rPr>
        <w:t>&lt;&gt;</w:t>
      </w:r>
    </w:p>
    <w:p w14:paraId="233F5BB5" w14:textId="77777777" w:rsidR="009A1B6E" w:rsidRPr="00EB34FC" w:rsidRDefault="009A1B6E" w:rsidP="009A1B6E">
      <w:pPr>
        <w:rPr>
          <w:rFonts w:asciiTheme="minorHAnsi" w:hAnsiTheme="minorHAnsi" w:cstheme="minorHAnsi"/>
        </w:rPr>
      </w:pPr>
    </w:p>
    <w:p w14:paraId="50ADF543" w14:textId="77777777" w:rsidR="009A1B6E" w:rsidRPr="00EB34FC" w:rsidRDefault="009A1B6E" w:rsidP="009A1B6E">
      <w:pPr>
        <w:rPr>
          <w:rFonts w:asciiTheme="minorHAnsi" w:hAnsiTheme="minorHAnsi" w:cstheme="minorHAnsi"/>
        </w:rPr>
      </w:pPr>
    </w:p>
    <w:p w14:paraId="3CA6E242" w14:textId="77777777" w:rsidR="009A1B6E" w:rsidRPr="00EB34FC" w:rsidRDefault="009A1B6E" w:rsidP="009A1B6E">
      <w:pPr>
        <w:rPr>
          <w:rFonts w:asciiTheme="minorHAnsi" w:hAnsiTheme="minorHAnsi" w:cstheme="minorHAnsi"/>
        </w:rPr>
      </w:pPr>
    </w:p>
    <w:p w14:paraId="6942CC6D" w14:textId="77777777" w:rsidR="009A1B6E" w:rsidRPr="00EB34FC" w:rsidRDefault="009A1B6E" w:rsidP="009A1B6E">
      <w:pPr>
        <w:rPr>
          <w:rFonts w:asciiTheme="minorHAnsi" w:hAnsiTheme="minorHAnsi" w:cstheme="minorHAnsi"/>
        </w:rPr>
      </w:pPr>
    </w:p>
    <w:p w14:paraId="42A95241" w14:textId="77777777" w:rsidR="00941E3F" w:rsidRPr="00C41412" w:rsidRDefault="009A1B6E" w:rsidP="00C41412">
      <w:pPr>
        <w:tabs>
          <w:tab w:val="left" w:pos="8190"/>
        </w:tabs>
        <w:rPr>
          <w:rFonts w:asciiTheme="minorHAnsi" w:hAnsiTheme="minorHAnsi" w:cstheme="minorHAnsi"/>
        </w:rPr>
      </w:pPr>
      <w:r>
        <w:rPr>
          <w:rFonts w:asciiTheme="minorHAnsi" w:hAnsiTheme="minorHAnsi" w:cstheme="minorHAnsi"/>
        </w:rPr>
        <w:tab/>
      </w:r>
    </w:p>
    <w:p w14:paraId="74C56D96" w14:textId="77777777" w:rsidR="00C41412" w:rsidRPr="00F177CA" w:rsidRDefault="000D1998" w:rsidP="009A1B6E">
      <w:pPr>
        <w:rPr>
          <w:rFonts w:asciiTheme="minorHAnsi" w:hAnsiTheme="minorHAnsi" w:cstheme="minorHAnsi"/>
          <w:i/>
          <w:sz w:val="56"/>
          <w:szCs w:val="52"/>
        </w:rPr>
      </w:pPr>
      <w:r>
        <w:rPr>
          <w:rFonts w:asciiTheme="minorHAnsi" w:hAnsiTheme="minorHAnsi" w:cstheme="minorHAnsi"/>
          <w:i/>
          <w:sz w:val="56"/>
          <w:szCs w:val="52"/>
        </w:rPr>
        <w:t>&lt;INSERT TITLE HERE&gt;</w:t>
      </w:r>
      <w:r w:rsidR="00F177CA" w:rsidRPr="00F177CA">
        <w:rPr>
          <w:rFonts w:asciiTheme="minorHAnsi" w:hAnsiTheme="minorHAnsi" w:cstheme="minorHAnsi"/>
          <w:i/>
          <w:sz w:val="56"/>
          <w:szCs w:val="52"/>
        </w:rPr>
        <w:t xml:space="preserve"> </w:t>
      </w:r>
    </w:p>
    <w:p w14:paraId="550A1BDC" w14:textId="77777777" w:rsidR="00832F55" w:rsidRDefault="00832F55" w:rsidP="00832F55">
      <w:pPr>
        <w:jc w:val="right"/>
        <w:rPr>
          <w:rFonts w:asciiTheme="minorHAnsi" w:hAnsiTheme="minorHAnsi" w:cstheme="minorHAnsi"/>
          <w:sz w:val="48"/>
          <w:szCs w:val="72"/>
        </w:rPr>
      </w:pPr>
    </w:p>
    <w:p w14:paraId="7FDBB73C" w14:textId="77777777" w:rsidR="00BB061E" w:rsidRPr="00D87A1D" w:rsidRDefault="00072667" w:rsidP="00832F55">
      <w:pPr>
        <w:jc w:val="right"/>
        <w:rPr>
          <w:rFonts w:asciiTheme="minorHAnsi" w:hAnsiTheme="minorHAnsi" w:cstheme="minorHAnsi"/>
          <w:sz w:val="48"/>
          <w:szCs w:val="72"/>
        </w:rPr>
      </w:pPr>
      <w:r>
        <w:rPr>
          <w:rFonts w:asciiTheme="minorHAnsi" w:hAnsiTheme="minorHAnsi" w:cstheme="minorHAnsi"/>
          <w:sz w:val="48"/>
          <w:szCs w:val="72"/>
        </w:rPr>
        <w:t xml:space="preserve"> </w:t>
      </w:r>
      <w:r w:rsidR="00D87A1D" w:rsidRPr="003B0182">
        <w:rPr>
          <w:rFonts w:asciiTheme="minorHAnsi" w:hAnsiTheme="minorHAnsi" w:cstheme="minorHAnsi"/>
          <w:sz w:val="52"/>
          <w:szCs w:val="72"/>
        </w:rPr>
        <w:t>Report</w:t>
      </w:r>
    </w:p>
    <w:p w14:paraId="2B1183B7" w14:textId="77777777" w:rsidR="00F87D71" w:rsidRDefault="00F87D71" w:rsidP="00122B3F">
      <w:pPr>
        <w:spacing w:line="276" w:lineRule="auto"/>
        <w:rPr>
          <w:rFonts w:asciiTheme="minorHAnsi" w:hAnsiTheme="minorHAnsi" w:cstheme="minorHAnsi"/>
          <w:b/>
          <w:sz w:val="32"/>
          <w:szCs w:val="32"/>
        </w:rPr>
      </w:pPr>
    </w:p>
    <w:p w14:paraId="59F6D454" w14:textId="77777777" w:rsidR="00F87D71" w:rsidRDefault="00F87D71" w:rsidP="00122B3F">
      <w:pPr>
        <w:spacing w:line="276" w:lineRule="auto"/>
        <w:rPr>
          <w:rFonts w:asciiTheme="minorHAnsi" w:hAnsiTheme="minorHAnsi" w:cstheme="minorHAnsi"/>
          <w:b/>
          <w:sz w:val="32"/>
          <w:szCs w:val="32"/>
        </w:rPr>
      </w:pPr>
    </w:p>
    <w:p w14:paraId="6D3C73FA" w14:textId="77777777" w:rsidR="00F87D71" w:rsidRDefault="00F87D71" w:rsidP="00122B3F">
      <w:pPr>
        <w:spacing w:line="276" w:lineRule="auto"/>
        <w:rPr>
          <w:rFonts w:asciiTheme="minorHAnsi" w:hAnsiTheme="minorHAnsi" w:cstheme="minorHAnsi"/>
          <w:b/>
          <w:sz w:val="32"/>
          <w:szCs w:val="32"/>
        </w:rPr>
      </w:pPr>
    </w:p>
    <w:p w14:paraId="433A3961" w14:textId="77777777" w:rsidR="00F87D71" w:rsidRDefault="00F87D71" w:rsidP="00122B3F">
      <w:pPr>
        <w:spacing w:line="276" w:lineRule="auto"/>
        <w:rPr>
          <w:rFonts w:asciiTheme="minorHAnsi" w:hAnsiTheme="minorHAnsi" w:cstheme="minorHAnsi"/>
          <w:b/>
          <w:sz w:val="32"/>
          <w:szCs w:val="32"/>
        </w:rPr>
      </w:pPr>
    </w:p>
    <w:p w14:paraId="2BB805F2" w14:textId="77777777" w:rsidR="00F87D71" w:rsidRDefault="00F87D71" w:rsidP="00122B3F">
      <w:pPr>
        <w:spacing w:line="276" w:lineRule="auto"/>
        <w:rPr>
          <w:rFonts w:asciiTheme="minorHAnsi" w:hAnsiTheme="minorHAnsi" w:cstheme="minorHAnsi"/>
          <w:b/>
          <w:sz w:val="32"/>
          <w:szCs w:val="32"/>
        </w:rPr>
      </w:pPr>
    </w:p>
    <w:p w14:paraId="4DC8E83C" w14:textId="77777777" w:rsidR="00F87D71" w:rsidRDefault="00F87D71" w:rsidP="00122B3F">
      <w:pPr>
        <w:spacing w:line="276" w:lineRule="auto"/>
        <w:rPr>
          <w:rFonts w:asciiTheme="minorHAnsi" w:hAnsiTheme="minorHAnsi" w:cstheme="minorHAnsi"/>
          <w:b/>
          <w:sz w:val="32"/>
          <w:szCs w:val="32"/>
        </w:rPr>
      </w:pPr>
    </w:p>
    <w:p w14:paraId="2F821F0A" w14:textId="77777777" w:rsidR="00F87D71" w:rsidRDefault="00F87D71" w:rsidP="00122B3F">
      <w:pPr>
        <w:spacing w:line="276" w:lineRule="auto"/>
        <w:rPr>
          <w:rFonts w:asciiTheme="minorHAnsi" w:hAnsiTheme="minorHAnsi" w:cstheme="minorHAnsi"/>
          <w:b/>
          <w:sz w:val="32"/>
          <w:szCs w:val="32"/>
        </w:rPr>
      </w:pPr>
    </w:p>
    <w:p w14:paraId="2DED82EC" w14:textId="77777777" w:rsidR="00F87D71" w:rsidRDefault="00F87D71" w:rsidP="00122B3F">
      <w:pPr>
        <w:spacing w:line="276" w:lineRule="auto"/>
        <w:rPr>
          <w:rFonts w:asciiTheme="minorHAnsi" w:hAnsiTheme="minorHAnsi" w:cstheme="minorHAnsi"/>
          <w:b/>
          <w:sz w:val="32"/>
          <w:szCs w:val="32"/>
        </w:rPr>
      </w:pPr>
    </w:p>
    <w:p w14:paraId="0BC46BBC" w14:textId="77777777" w:rsidR="00F87D71" w:rsidRDefault="00F87D71" w:rsidP="00122B3F">
      <w:pPr>
        <w:spacing w:line="276" w:lineRule="auto"/>
        <w:rPr>
          <w:rFonts w:asciiTheme="minorHAnsi" w:hAnsiTheme="minorHAnsi" w:cstheme="minorHAnsi"/>
          <w:b/>
          <w:sz w:val="32"/>
          <w:szCs w:val="32"/>
        </w:rPr>
      </w:pPr>
    </w:p>
    <w:p w14:paraId="0965B02A" w14:textId="77777777" w:rsidR="00832F55" w:rsidRDefault="00832F55" w:rsidP="00122B3F">
      <w:pPr>
        <w:spacing w:line="276" w:lineRule="auto"/>
        <w:rPr>
          <w:rFonts w:asciiTheme="minorHAnsi" w:hAnsiTheme="minorHAnsi" w:cstheme="minorHAnsi"/>
          <w:b/>
          <w:sz w:val="32"/>
          <w:szCs w:val="32"/>
        </w:rPr>
      </w:pPr>
    </w:p>
    <w:p w14:paraId="1D23FCD3" w14:textId="77777777" w:rsidR="00832F55" w:rsidRDefault="00832F55" w:rsidP="00122B3F">
      <w:pPr>
        <w:spacing w:line="276" w:lineRule="auto"/>
        <w:rPr>
          <w:rFonts w:asciiTheme="minorHAnsi" w:hAnsiTheme="minorHAnsi" w:cstheme="minorHAnsi"/>
          <w:b/>
          <w:sz w:val="32"/>
          <w:szCs w:val="32"/>
        </w:rPr>
      </w:pPr>
    </w:p>
    <w:p w14:paraId="08A6DBA9" w14:textId="77777777" w:rsidR="00F87D71" w:rsidRPr="00072667" w:rsidRDefault="00072667" w:rsidP="00072667">
      <w:pPr>
        <w:rPr>
          <w:rFonts w:asciiTheme="minorHAnsi" w:hAnsiTheme="minorHAnsi" w:cstheme="minorHAnsi"/>
          <w:sz w:val="40"/>
          <w:szCs w:val="32"/>
        </w:rPr>
      </w:pPr>
      <w:r w:rsidRPr="00072667">
        <w:rPr>
          <w:rFonts w:asciiTheme="minorHAnsi" w:hAnsiTheme="minorHAnsi" w:cstheme="minorHAnsi"/>
          <w:sz w:val="40"/>
          <w:szCs w:val="32"/>
        </w:rPr>
        <w:t xml:space="preserve">Presented by </w:t>
      </w:r>
      <w:r w:rsidR="000D1998">
        <w:rPr>
          <w:rFonts w:asciiTheme="minorHAnsi" w:hAnsiTheme="minorHAnsi" w:cstheme="minorHAnsi"/>
          <w:sz w:val="40"/>
          <w:szCs w:val="32"/>
        </w:rPr>
        <w:t>&lt;insert author firm here&gt;</w:t>
      </w:r>
    </w:p>
    <w:p w14:paraId="04458DEF" w14:textId="77777777" w:rsidR="00122B3F" w:rsidRPr="00F87D71" w:rsidRDefault="00072667" w:rsidP="00F87D71">
      <w:pPr>
        <w:rPr>
          <w:rFonts w:asciiTheme="minorHAnsi" w:hAnsiTheme="minorHAnsi" w:cstheme="minorHAnsi"/>
          <w:sz w:val="40"/>
          <w:szCs w:val="32"/>
        </w:rPr>
      </w:pPr>
      <w:r>
        <w:rPr>
          <w:rFonts w:asciiTheme="minorHAnsi" w:hAnsiTheme="minorHAnsi" w:cstheme="minorHAnsi"/>
          <w:sz w:val="40"/>
          <w:szCs w:val="32"/>
        </w:rPr>
        <w:t xml:space="preserve">To </w:t>
      </w:r>
      <w:r w:rsidR="000D1998">
        <w:rPr>
          <w:rFonts w:asciiTheme="minorHAnsi" w:hAnsiTheme="minorHAnsi" w:cstheme="minorHAnsi"/>
          <w:sz w:val="40"/>
          <w:szCs w:val="32"/>
        </w:rPr>
        <w:t>&lt;insert commissioning PA here&gt;</w:t>
      </w:r>
    </w:p>
    <w:p w14:paraId="7B62AB64" w14:textId="77777777" w:rsidR="00122B3F" w:rsidRPr="00F87D71" w:rsidRDefault="00122B3F" w:rsidP="00F87D71">
      <w:pPr>
        <w:pStyle w:val="Header"/>
        <w:pBdr>
          <w:bottom w:val="single" w:sz="24" w:space="1" w:color="auto"/>
        </w:pBdr>
        <w:rPr>
          <w:rFonts w:asciiTheme="minorHAnsi" w:hAnsiTheme="minorHAnsi"/>
          <w:sz w:val="12"/>
        </w:rPr>
      </w:pPr>
    </w:p>
    <w:p w14:paraId="1356038E" w14:textId="77777777" w:rsidR="00AB0654" w:rsidRPr="00AB0654" w:rsidRDefault="00AB0654" w:rsidP="009770F2">
      <w:pPr>
        <w:spacing w:line="276" w:lineRule="auto"/>
        <w:rPr>
          <w:rFonts w:asciiTheme="minorHAnsi" w:hAnsiTheme="minorHAnsi"/>
          <w:sz w:val="36"/>
        </w:rPr>
      </w:pPr>
      <w:r>
        <w:rPr>
          <w:rFonts w:asciiTheme="minorHAnsi" w:hAnsiTheme="minorHAnsi"/>
          <w:sz w:val="36"/>
        </w:rPr>
        <w:t>REVISION HISTORY</w:t>
      </w:r>
    </w:p>
    <w:p w14:paraId="65D32B89" w14:textId="77777777" w:rsidR="00AB0654" w:rsidRDefault="00AB0654"/>
    <w:tbl>
      <w:tblPr>
        <w:tblStyle w:val="TableGrid"/>
        <w:tblW w:w="0" w:type="auto"/>
        <w:tblCellSpacing w:w="14" w:type="dxa"/>
        <w:tblInd w:w="153" w:type="dxa"/>
        <w:tblCellMar>
          <w:left w:w="115" w:type="dxa"/>
          <w:right w:w="115" w:type="dxa"/>
        </w:tblCellMar>
        <w:tblLook w:val="04A0" w:firstRow="1" w:lastRow="0" w:firstColumn="1" w:lastColumn="0" w:noHBand="0" w:noVBand="1"/>
      </w:tblPr>
      <w:tblGrid>
        <w:gridCol w:w="1163"/>
        <w:gridCol w:w="1349"/>
        <w:gridCol w:w="2140"/>
        <w:gridCol w:w="4545"/>
      </w:tblGrid>
      <w:tr w:rsidR="00CB02CE" w14:paraId="0FFEB3E7" w14:textId="77777777" w:rsidTr="00CB02CE">
        <w:trPr>
          <w:tblCellSpacing w:w="14" w:type="dxa"/>
        </w:trPr>
        <w:tc>
          <w:tcPr>
            <w:tcW w:w="1128" w:type="dxa"/>
            <w:shd w:val="clear" w:color="auto" w:fill="BFBFBF" w:themeFill="background1" w:themeFillShade="BF"/>
          </w:tcPr>
          <w:p w14:paraId="713A1583" w14:textId="77777777" w:rsidR="00B721F2" w:rsidRDefault="00B721F2" w:rsidP="00B721F2">
            <w:pPr>
              <w:jc w:val="center"/>
              <w:rPr>
                <w:rFonts w:ascii="Arial Narrow" w:hAnsi="Arial Narrow" w:cstheme="minorHAnsi"/>
                <w:b/>
                <w:sz w:val="20"/>
              </w:rPr>
            </w:pPr>
            <w:r>
              <w:rPr>
                <w:rFonts w:ascii="Arial Narrow" w:hAnsi="Arial Narrow" w:cstheme="minorHAnsi"/>
                <w:b/>
                <w:sz w:val="20"/>
              </w:rPr>
              <w:t>Revision #</w:t>
            </w:r>
          </w:p>
        </w:tc>
        <w:tc>
          <w:tcPr>
            <w:tcW w:w="1322" w:type="dxa"/>
            <w:shd w:val="clear" w:color="auto" w:fill="BFBFBF" w:themeFill="background1" w:themeFillShade="BF"/>
          </w:tcPr>
          <w:p w14:paraId="5C582E43" w14:textId="77777777" w:rsidR="00B721F2" w:rsidRDefault="00B721F2" w:rsidP="00B721F2">
            <w:pPr>
              <w:jc w:val="center"/>
              <w:rPr>
                <w:rFonts w:ascii="Arial Narrow" w:hAnsi="Arial Narrow" w:cstheme="minorHAnsi"/>
                <w:b/>
                <w:sz w:val="20"/>
              </w:rPr>
            </w:pPr>
            <w:r>
              <w:rPr>
                <w:rFonts w:ascii="Arial Narrow" w:hAnsi="Arial Narrow" w:cstheme="minorHAnsi"/>
                <w:b/>
                <w:sz w:val="20"/>
              </w:rPr>
              <w:t>MM/DD/YYYY</w:t>
            </w:r>
          </w:p>
        </w:tc>
        <w:tc>
          <w:tcPr>
            <w:tcW w:w="2132" w:type="dxa"/>
            <w:shd w:val="clear" w:color="auto" w:fill="BFBFBF" w:themeFill="background1" w:themeFillShade="BF"/>
          </w:tcPr>
          <w:p w14:paraId="3DF39AEE" w14:textId="77777777" w:rsidR="00B721F2" w:rsidRDefault="00B721F2" w:rsidP="00B721F2">
            <w:pPr>
              <w:rPr>
                <w:rFonts w:ascii="Arial Narrow" w:hAnsi="Arial Narrow" w:cstheme="minorHAnsi"/>
                <w:b/>
                <w:sz w:val="20"/>
              </w:rPr>
            </w:pPr>
            <w:r>
              <w:rPr>
                <w:rFonts w:ascii="Arial Narrow" w:hAnsi="Arial Narrow" w:cstheme="minorHAnsi"/>
                <w:b/>
                <w:sz w:val="20"/>
              </w:rPr>
              <w:t>Author/Affiliation</w:t>
            </w:r>
          </w:p>
        </w:tc>
        <w:tc>
          <w:tcPr>
            <w:tcW w:w="4638" w:type="dxa"/>
            <w:shd w:val="clear" w:color="auto" w:fill="BFBFBF" w:themeFill="background1" w:themeFillShade="BF"/>
          </w:tcPr>
          <w:p w14:paraId="458B6717" w14:textId="77777777" w:rsidR="00B721F2" w:rsidRDefault="00B721F2" w:rsidP="00B721F2">
            <w:pPr>
              <w:rPr>
                <w:rFonts w:ascii="Arial Narrow" w:hAnsi="Arial Narrow" w:cstheme="minorHAnsi"/>
                <w:b/>
                <w:sz w:val="20"/>
              </w:rPr>
            </w:pPr>
            <w:r>
              <w:rPr>
                <w:rFonts w:ascii="Arial Narrow" w:hAnsi="Arial Narrow" w:cstheme="minorHAnsi"/>
                <w:b/>
                <w:sz w:val="20"/>
              </w:rPr>
              <w:t>Summary of Changes</w:t>
            </w:r>
          </w:p>
        </w:tc>
      </w:tr>
      <w:tr w:rsidR="00B721F2" w14:paraId="7F1CC668" w14:textId="77777777" w:rsidTr="008C7BB0">
        <w:trPr>
          <w:tblCellSpacing w:w="14" w:type="dxa"/>
        </w:trPr>
        <w:tc>
          <w:tcPr>
            <w:tcW w:w="1128" w:type="dxa"/>
            <w:shd w:val="clear" w:color="auto" w:fill="F2F2F2" w:themeFill="background1" w:themeFillShade="F2"/>
          </w:tcPr>
          <w:p w14:paraId="39485087" w14:textId="77777777" w:rsidR="00B721F2" w:rsidRPr="00CB02CE" w:rsidRDefault="00B721F2" w:rsidP="00B721F2">
            <w:pPr>
              <w:jc w:val="center"/>
              <w:rPr>
                <w:rFonts w:ascii="Arial Narrow" w:hAnsi="Arial Narrow" w:cstheme="minorHAnsi"/>
                <w:sz w:val="20"/>
              </w:rPr>
            </w:pPr>
          </w:p>
        </w:tc>
        <w:tc>
          <w:tcPr>
            <w:tcW w:w="1322" w:type="dxa"/>
            <w:shd w:val="clear" w:color="auto" w:fill="F2F2F2" w:themeFill="background1" w:themeFillShade="F2"/>
          </w:tcPr>
          <w:p w14:paraId="264619F2" w14:textId="77777777" w:rsidR="00B721F2" w:rsidRPr="00CB02CE" w:rsidRDefault="00B721F2" w:rsidP="009770F2">
            <w:pPr>
              <w:jc w:val="center"/>
              <w:rPr>
                <w:rFonts w:ascii="Arial Narrow" w:hAnsi="Arial Narrow" w:cstheme="minorHAnsi"/>
                <w:sz w:val="20"/>
              </w:rPr>
            </w:pPr>
          </w:p>
        </w:tc>
        <w:tc>
          <w:tcPr>
            <w:tcW w:w="2132" w:type="dxa"/>
            <w:shd w:val="clear" w:color="auto" w:fill="F2F2F2" w:themeFill="background1" w:themeFillShade="F2"/>
          </w:tcPr>
          <w:p w14:paraId="6A5E16A7" w14:textId="77777777" w:rsidR="009770F2" w:rsidRPr="00CB02CE" w:rsidRDefault="009770F2" w:rsidP="00B721F2">
            <w:pPr>
              <w:rPr>
                <w:rFonts w:ascii="Arial Narrow" w:hAnsi="Arial Narrow" w:cstheme="minorHAnsi"/>
                <w:sz w:val="20"/>
              </w:rPr>
            </w:pPr>
            <w:r>
              <w:rPr>
                <w:rFonts w:ascii="Arial Narrow" w:hAnsi="Arial Narrow" w:cstheme="minorHAnsi"/>
                <w:sz w:val="20"/>
              </w:rPr>
              <w:t>Sal</w:t>
            </w:r>
            <w:r w:rsidR="00AC014D">
              <w:rPr>
                <w:rFonts w:ascii="Arial Narrow" w:hAnsi="Arial Narrow" w:cstheme="minorHAnsi"/>
                <w:sz w:val="20"/>
              </w:rPr>
              <w:t>vador</w:t>
            </w:r>
            <w:r>
              <w:rPr>
                <w:rFonts w:ascii="Arial Narrow" w:hAnsi="Arial Narrow" w:cstheme="minorHAnsi"/>
                <w:sz w:val="20"/>
              </w:rPr>
              <w:t xml:space="preserve"> Heredia/ASWB</w:t>
            </w:r>
          </w:p>
        </w:tc>
        <w:tc>
          <w:tcPr>
            <w:tcW w:w="4638" w:type="dxa"/>
            <w:shd w:val="clear" w:color="auto" w:fill="F2F2F2" w:themeFill="background1" w:themeFillShade="F2"/>
          </w:tcPr>
          <w:p w14:paraId="3697F849" w14:textId="77777777" w:rsidR="00CB02CE" w:rsidRPr="00CB02CE" w:rsidRDefault="00CB02CE" w:rsidP="00B721F2">
            <w:pPr>
              <w:rPr>
                <w:rFonts w:ascii="Arial Narrow" w:hAnsi="Arial Narrow" w:cstheme="minorHAnsi"/>
                <w:sz w:val="20"/>
              </w:rPr>
            </w:pPr>
          </w:p>
        </w:tc>
      </w:tr>
    </w:tbl>
    <w:p w14:paraId="0DF48556" w14:textId="77777777" w:rsidR="00CD1339" w:rsidRDefault="00CD1339">
      <w:pPr>
        <w:spacing w:after="200" w:line="276" w:lineRule="auto"/>
        <w:rPr>
          <w:rFonts w:asciiTheme="minorHAnsi" w:hAnsiTheme="minorHAnsi" w:cstheme="minorHAnsi"/>
        </w:rPr>
        <w:sectPr w:rsidR="00CD1339" w:rsidSect="00F93C90">
          <w:headerReference w:type="default" r:id="rId8"/>
          <w:footerReference w:type="default" r:id="rId9"/>
          <w:headerReference w:type="first" r:id="rId10"/>
          <w:footerReference w:type="first" r:id="rId11"/>
          <w:pgSz w:w="12240" w:h="15840"/>
          <w:pgMar w:top="1440" w:right="1440" w:bottom="1440" w:left="1440" w:header="0" w:footer="288" w:gutter="0"/>
          <w:cols w:space="720"/>
          <w:titlePg/>
          <w:docGrid w:linePitch="360"/>
        </w:sectPr>
      </w:pPr>
    </w:p>
    <w:p w14:paraId="78ABE9F6" w14:textId="77777777" w:rsidR="00BD6612" w:rsidRPr="00821DA9" w:rsidRDefault="00BD6612" w:rsidP="009A1B6E">
      <w:pPr>
        <w:rPr>
          <w:rFonts w:asciiTheme="minorHAnsi" w:hAnsiTheme="minorHAnsi" w:cstheme="minorHAnsi"/>
          <w:sz w:val="28"/>
        </w:rPr>
        <w:sectPr w:rsidR="00BD6612" w:rsidRPr="00821DA9" w:rsidSect="0069122D">
          <w:headerReference w:type="first" r:id="rId12"/>
          <w:footerReference w:type="first" r:id="rId13"/>
          <w:pgSz w:w="12240" w:h="15840"/>
          <w:pgMar w:top="1440" w:right="1440" w:bottom="1440" w:left="1440" w:header="0" w:footer="144" w:gutter="0"/>
          <w:pgNumType w:start="1"/>
          <w:cols w:space="720"/>
          <w:titlePg/>
          <w:docGrid w:linePitch="360"/>
        </w:sectPr>
      </w:pPr>
    </w:p>
    <w:p w14:paraId="763B8BA2" w14:textId="77777777" w:rsidR="00735811" w:rsidRPr="00821DA9" w:rsidRDefault="00F177CA" w:rsidP="00735811">
      <w:pPr>
        <w:rPr>
          <w:sz w:val="22"/>
          <w:szCs w:val="20"/>
        </w:rPr>
      </w:pPr>
      <w:r>
        <w:rPr>
          <w:sz w:val="22"/>
          <w:szCs w:val="20"/>
        </w:rPr>
        <w:t>Date:</w:t>
      </w:r>
      <w:r w:rsidR="00104067">
        <w:rPr>
          <w:sz w:val="22"/>
          <w:szCs w:val="20"/>
        </w:rPr>
        <w:tab/>
      </w:r>
    </w:p>
    <w:p w14:paraId="6568BD0F" w14:textId="77777777" w:rsidR="00735811" w:rsidRPr="00821DA9" w:rsidRDefault="00735811" w:rsidP="00735811">
      <w:pPr>
        <w:jc w:val="right"/>
        <w:rPr>
          <w:sz w:val="22"/>
          <w:szCs w:val="20"/>
        </w:rPr>
      </w:pPr>
    </w:p>
    <w:p w14:paraId="7E29E859" w14:textId="77777777" w:rsidR="00735811" w:rsidRPr="00821DA9" w:rsidRDefault="000C4A8A" w:rsidP="00735811">
      <w:pPr>
        <w:rPr>
          <w:sz w:val="22"/>
          <w:szCs w:val="20"/>
        </w:rPr>
      </w:pPr>
      <w:r>
        <w:rPr>
          <w:sz w:val="22"/>
          <w:szCs w:val="20"/>
        </w:rPr>
        <w:t>To:</w:t>
      </w:r>
      <w:r>
        <w:rPr>
          <w:sz w:val="22"/>
          <w:szCs w:val="20"/>
        </w:rPr>
        <w:tab/>
      </w:r>
    </w:p>
    <w:p w14:paraId="28C3A0DC" w14:textId="77777777" w:rsidR="00735811" w:rsidRPr="00821DA9" w:rsidRDefault="00735811" w:rsidP="00735811">
      <w:pPr>
        <w:rPr>
          <w:sz w:val="22"/>
          <w:szCs w:val="20"/>
        </w:rPr>
      </w:pPr>
      <w:r w:rsidRPr="00821DA9">
        <w:rPr>
          <w:sz w:val="22"/>
          <w:szCs w:val="20"/>
        </w:rPr>
        <w:tab/>
      </w:r>
    </w:p>
    <w:p w14:paraId="73FEDB94" w14:textId="77777777" w:rsidR="00735811" w:rsidRPr="00821DA9" w:rsidRDefault="00735811" w:rsidP="000D1998">
      <w:pPr>
        <w:rPr>
          <w:sz w:val="22"/>
          <w:szCs w:val="20"/>
        </w:rPr>
      </w:pPr>
      <w:r w:rsidRPr="00821DA9">
        <w:rPr>
          <w:sz w:val="22"/>
          <w:szCs w:val="20"/>
        </w:rPr>
        <w:t>From:</w:t>
      </w:r>
      <w:r w:rsidRPr="00821DA9">
        <w:rPr>
          <w:sz w:val="22"/>
          <w:szCs w:val="20"/>
        </w:rPr>
        <w:tab/>
      </w:r>
    </w:p>
    <w:p w14:paraId="133ABDCC" w14:textId="77777777" w:rsidR="00735811" w:rsidRPr="00821DA9" w:rsidRDefault="00735811" w:rsidP="00735811">
      <w:pPr>
        <w:rPr>
          <w:sz w:val="22"/>
          <w:szCs w:val="20"/>
        </w:rPr>
      </w:pPr>
    </w:p>
    <w:p w14:paraId="4F8FE67E" w14:textId="77777777" w:rsidR="000D1998" w:rsidRPr="00821DA9" w:rsidRDefault="00735811" w:rsidP="000D1998">
      <w:pPr>
        <w:rPr>
          <w:sz w:val="22"/>
          <w:szCs w:val="20"/>
        </w:rPr>
      </w:pPr>
      <w:r w:rsidRPr="00821DA9">
        <w:rPr>
          <w:sz w:val="22"/>
          <w:szCs w:val="20"/>
        </w:rPr>
        <w:t>Re:</w:t>
      </w:r>
      <w:r w:rsidRPr="00821DA9">
        <w:rPr>
          <w:sz w:val="22"/>
          <w:szCs w:val="20"/>
        </w:rPr>
        <w:tab/>
      </w:r>
    </w:p>
    <w:p w14:paraId="5E8A5021" w14:textId="77777777" w:rsidR="00735811" w:rsidRPr="00821DA9" w:rsidRDefault="00735811" w:rsidP="008A6FE9">
      <w:pPr>
        <w:ind w:left="720"/>
        <w:rPr>
          <w:sz w:val="22"/>
          <w:szCs w:val="20"/>
        </w:rPr>
      </w:pPr>
    </w:p>
    <w:p w14:paraId="7B30F274" w14:textId="77777777" w:rsidR="00735811" w:rsidRPr="00821DA9" w:rsidRDefault="00735811" w:rsidP="00735811">
      <w:pPr>
        <w:rPr>
          <w:sz w:val="22"/>
          <w:szCs w:val="20"/>
        </w:rPr>
      </w:pPr>
    </w:p>
    <w:p w14:paraId="1FD23EA2" w14:textId="77777777" w:rsidR="006A1D6B" w:rsidRDefault="000D1998" w:rsidP="00104067">
      <w:pPr>
        <w:autoSpaceDE w:val="0"/>
        <w:autoSpaceDN w:val="0"/>
        <w:adjustRightInd w:val="0"/>
        <w:jc w:val="both"/>
        <w:rPr>
          <w:sz w:val="22"/>
          <w:szCs w:val="20"/>
        </w:rPr>
      </w:pPr>
      <w:r>
        <w:rPr>
          <w:sz w:val="22"/>
          <w:szCs w:val="20"/>
        </w:rPr>
        <w:t>&lt;FIRM&gt;</w:t>
      </w:r>
      <w:r w:rsidR="00B348A8">
        <w:rPr>
          <w:sz w:val="22"/>
          <w:szCs w:val="20"/>
        </w:rPr>
        <w:t xml:space="preserve"> recommends</w:t>
      </w:r>
      <w:r>
        <w:rPr>
          <w:sz w:val="22"/>
          <w:szCs w:val="20"/>
        </w:rPr>
        <w:t>/does not recommend</w:t>
      </w:r>
      <w:r w:rsidR="00B348A8">
        <w:rPr>
          <w:sz w:val="22"/>
          <w:szCs w:val="20"/>
        </w:rPr>
        <w:t xml:space="preserve"> that SCE consider </w:t>
      </w:r>
      <w:r>
        <w:rPr>
          <w:sz w:val="22"/>
          <w:szCs w:val="20"/>
        </w:rPr>
        <w:t>&lt;technology&gt;</w:t>
      </w:r>
      <w:r w:rsidR="00F521DE">
        <w:rPr>
          <w:sz w:val="22"/>
          <w:szCs w:val="20"/>
        </w:rPr>
        <w:t xml:space="preserve"> </w:t>
      </w:r>
      <w:r w:rsidR="00AD3CE6">
        <w:rPr>
          <w:sz w:val="22"/>
          <w:szCs w:val="20"/>
        </w:rPr>
        <w:t xml:space="preserve">to be Industry Standard Practice </w:t>
      </w:r>
      <w:r>
        <w:rPr>
          <w:sz w:val="22"/>
          <w:szCs w:val="20"/>
        </w:rPr>
        <w:t>in the following instances: &lt;&gt;</w:t>
      </w:r>
      <w:r w:rsidR="00AD3CE6">
        <w:rPr>
          <w:sz w:val="22"/>
          <w:szCs w:val="20"/>
        </w:rPr>
        <w:t>.</w:t>
      </w:r>
      <w:r w:rsidR="00B5462A">
        <w:rPr>
          <w:sz w:val="22"/>
          <w:szCs w:val="20"/>
        </w:rPr>
        <w:t xml:space="preserve"> </w:t>
      </w:r>
    </w:p>
    <w:p w14:paraId="5FB9954E" w14:textId="77777777" w:rsidR="00B63EBA" w:rsidRPr="00B348A8" w:rsidRDefault="00B63EBA" w:rsidP="00104067">
      <w:pPr>
        <w:autoSpaceDE w:val="0"/>
        <w:autoSpaceDN w:val="0"/>
        <w:adjustRightInd w:val="0"/>
        <w:jc w:val="both"/>
        <w:rPr>
          <w:sz w:val="22"/>
          <w:szCs w:val="20"/>
        </w:rPr>
      </w:pPr>
    </w:p>
    <w:p w14:paraId="6DA1C3F9" w14:textId="77777777" w:rsidR="00867473" w:rsidRDefault="00832F55" w:rsidP="00867473">
      <w:pPr>
        <w:spacing w:after="120"/>
        <w:rPr>
          <w:b/>
          <w:smallCaps/>
          <w:sz w:val="32"/>
          <w:szCs w:val="28"/>
        </w:rPr>
      </w:pPr>
      <w:r w:rsidRPr="008E6F5B">
        <w:rPr>
          <w:b/>
          <w:smallCaps/>
          <w:sz w:val="32"/>
          <w:szCs w:val="28"/>
        </w:rPr>
        <w:t>The Purpose of ISP Studies</w:t>
      </w:r>
      <w:r w:rsidR="009A2B4F">
        <w:rPr>
          <w:b/>
          <w:smallCaps/>
          <w:sz w:val="32"/>
          <w:szCs w:val="28"/>
        </w:rPr>
        <w:t xml:space="preserve"> (Low-Rigor)</w:t>
      </w:r>
    </w:p>
    <w:p w14:paraId="71E82436" w14:textId="77777777" w:rsidR="009A2B4F" w:rsidRPr="009A2B4F" w:rsidRDefault="009A2B4F" w:rsidP="009A2B4F">
      <w:pPr>
        <w:autoSpaceDE w:val="0"/>
        <w:autoSpaceDN w:val="0"/>
        <w:adjustRightInd w:val="0"/>
        <w:rPr>
          <w:sz w:val="22"/>
          <w:szCs w:val="20"/>
        </w:rPr>
      </w:pPr>
      <w:commentRangeStart w:id="2"/>
      <w:r w:rsidRPr="009A2B4F">
        <w:rPr>
          <w:sz w:val="22"/>
          <w:szCs w:val="20"/>
        </w:rPr>
        <w:t xml:space="preserve">The purpose of an Industry Standard Practice (ISP) study is to recommend the appropriate baseline for calculating the potential energy savings; it is not to assess the potential energy savings that a proposed custom measure can achieve when compared to the existing old equipment. The intent is to collect enough data to make informed decisions regarding </w:t>
      </w:r>
      <w:r>
        <w:rPr>
          <w:sz w:val="22"/>
          <w:szCs w:val="20"/>
        </w:rPr>
        <w:t>SCE</w:t>
      </w:r>
      <w:r w:rsidRPr="009A2B4F">
        <w:rPr>
          <w:sz w:val="22"/>
          <w:szCs w:val="20"/>
        </w:rPr>
        <w:t>’s incentive and rebate programs and to substantiate its energy savings claims for the Energy Division’s impact evaluation studies. The methodology is not intended to provide statistically significant measurements of market penetration rates.  (For further discussion, see “Addendum: About ISP Studies” at the end of this report.)</w:t>
      </w:r>
      <w:commentRangeEnd w:id="2"/>
      <w:r w:rsidR="000D1998">
        <w:rPr>
          <w:rStyle w:val="CommentReference"/>
        </w:rPr>
        <w:commentReference w:id="2"/>
      </w:r>
    </w:p>
    <w:p w14:paraId="71C21616" w14:textId="77777777" w:rsidR="00867473" w:rsidRDefault="00867473" w:rsidP="00867473">
      <w:pPr>
        <w:autoSpaceDE w:val="0"/>
        <w:autoSpaceDN w:val="0"/>
        <w:adjustRightInd w:val="0"/>
        <w:rPr>
          <w:sz w:val="22"/>
          <w:szCs w:val="20"/>
        </w:rPr>
      </w:pPr>
    </w:p>
    <w:p w14:paraId="3DD64E8A" w14:textId="77777777" w:rsidR="00867473" w:rsidRPr="00867473" w:rsidRDefault="00D75B16" w:rsidP="00867473">
      <w:pPr>
        <w:spacing w:after="120"/>
        <w:rPr>
          <w:b/>
          <w:smallCaps/>
          <w:sz w:val="32"/>
          <w:szCs w:val="28"/>
        </w:rPr>
      </w:pPr>
      <w:r w:rsidRPr="00867473">
        <w:rPr>
          <w:b/>
          <w:smallCaps/>
          <w:sz w:val="32"/>
          <w:szCs w:val="28"/>
        </w:rPr>
        <w:t>Project Discussion</w:t>
      </w:r>
    </w:p>
    <w:p w14:paraId="618FEA69" w14:textId="77777777" w:rsidR="00E45C21" w:rsidRPr="000D1998" w:rsidRDefault="000D1998" w:rsidP="00E45C21">
      <w:pPr>
        <w:spacing w:after="120"/>
        <w:jc w:val="both"/>
        <w:rPr>
          <w:i/>
          <w:sz w:val="22"/>
          <w:szCs w:val="20"/>
        </w:rPr>
      </w:pPr>
      <w:r w:rsidRPr="000D1998">
        <w:rPr>
          <w:i/>
          <w:sz w:val="22"/>
          <w:szCs w:val="20"/>
        </w:rPr>
        <w:t>&lt;Background on technology and call for investigation&gt;</w:t>
      </w:r>
    </w:p>
    <w:p w14:paraId="692095A9" w14:textId="77777777" w:rsidR="00FF2E56" w:rsidRDefault="00FF2E56" w:rsidP="00E45C21">
      <w:pPr>
        <w:spacing w:after="120"/>
        <w:jc w:val="both"/>
        <w:rPr>
          <w:sz w:val="22"/>
          <w:szCs w:val="20"/>
        </w:rPr>
      </w:pPr>
    </w:p>
    <w:p w14:paraId="221A543B" w14:textId="77777777" w:rsidR="001103BA" w:rsidRPr="001103BA" w:rsidRDefault="00832F55" w:rsidP="00867473">
      <w:pPr>
        <w:spacing w:after="120"/>
        <w:rPr>
          <w:b/>
          <w:smallCaps/>
          <w:sz w:val="32"/>
          <w:szCs w:val="28"/>
        </w:rPr>
      </w:pPr>
      <w:r w:rsidRPr="00821DA9">
        <w:rPr>
          <w:b/>
          <w:smallCaps/>
          <w:sz w:val="32"/>
          <w:szCs w:val="28"/>
        </w:rPr>
        <w:t>Methodology</w:t>
      </w:r>
    </w:p>
    <w:p w14:paraId="671E1B1F" w14:textId="77777777" w:rsidR="00091A4B" w:rsidRPr="000D1998" w:rsidRDefault="000D1998" w:rsidP="001103BA">
      <w:pPr>
        <w:spacing w:after="120"/>
        <w:jc w:val="both"/>
        <w:rPr>
          <w:i/>
          <w:sz w:val="22"/>
          <w:szCs w:val="20"/>
        </w:rPr>
      </w:pPr>
      <w:r w:rsidRPr="000D1998">
        <w:rPr>
          <w:i/>
          <w:sz w:val="22"/>
          <w:szCs w:val="20"/>
        </w:rPr>
        <w:t>&lt;</w:t>
      </w:r>
      <w:r>
        <w:rPr>
          <w:i/>
          <w:sz w:val="22"/>
          <w:szCs w:val="20"/>
        </w:rPr>
        <w:t>D</w:t>
      </w:r>
      <w:r w:rsidRPr="000D1998">
        <w:rPr>
          <w:i/>
          <w:sz w:val="22"/>
          <w:szCs w:val="20"/>
        </w:rPr>
        <w:t xml:space="preserve">escribe </w:t>
      </w:r>
      <w:r>
        <w:rPr>
          <w:i/>
          <w:sz w:val="22"/>
          <w:szCs w:val="20"/>
        </w:rPr>
        <w:t xml:space="preserve">overarching </w:t>
      </w:r>
      <w:r w:rsidRPr="000D1998">
        <w:rPr>
          <w:i/>
          <w:sz w:val="22"/>
          <w:szCs w:val="20"/>
        </w:rPr>
        <w:t>investigation methods</w:t>
      </w:r>
      <w:r>
        <w:rPr>
          <w:i/>
          <w:sz w:val="22"/>
          <w:szCs w:val="20"/>
        </w:rPr>
        <w:t>. Use following three sub-headers to provide the additional detail, and state under each if no such research was conducted.</w:t>
      </w:r>
      <w:r w:rsidRPr="000D1998">
        <w:rPr>
          <w:i/>
          <w:sz w:val="22"/>
          <w:szCs w:val="20"/>
        </w:rPr>
        <w:t>&gt;</w:t>
      </w:r>
    </w:p>
    <w:p w14:paraId="09035D3D" w14:textId="77777777" w:rsidR="000D1998" w:rsidRPr="00055A08" w:rsidRDefault="000D1998" w:rsidP="000D1998">
      <w:pPr>
        <w:spacing w:after="120"/>
        <w:jc w:val="both"/>
        <w:rPr>
          <w:sz w:val="22"/>
          <w:szCs w:val="20"/>
          <w:u w:val="single"/>
        </w:rPr>
      </w:pPr>
      <w:r>
        <w:rPr>
          <w:sz w:val="22"/>
          <w:szCs w:val="20"/>
          <w:u w:val="single"/>
        </w:rPr>
        <w:t>Literature Review</w:t>
      </w:r>
    </w:p>
    <w:p w14:paraId="611CB2FE" w14:textId="77777777" w:rsidR="000D1998" w:rsidRDefault="000D1998" w:rsidP="001103BA">
      <w:pPr>
        <w:spacing w:after="120"/>
        <w:jc w:val="both"/>
        <w:rPr>
          <w:sz w:val="22"/>
          <w:szCs w:val="20"/>
          <w:u w:val="single"/>
        </w:rPr>
      </w:pPr>
    </w:p>
    <w:p w14:paraId="250B9F34" w14:textId="77777777" w:rsidR="00055A08" w:rsidRPr="00055A08" w:rsidRDefault="00055A08" w:rsidP="001103BA">
      <w:pPr>
        <w:spacing w:after="120"/>
        <w:jc w:val="both"/>
        <w:rPr>
          <w:sz w:val="22"/>
          <w:szCs w:val="20"/>
          <w:u w:val="single"/>
        </w:rPr>
      </w:pPr>
      <w:r w:rsidRPr="00055A08">
        <w:rPr>
          <w:sz w:val="22"/>
          <w:szCs w:val="20"/>
          <w:u w:val="single"/>
        </w:rPr>
        <w:t>Codes and Regulations</w:t>
      </w:r>
    </w:p>
    <w:p w14:paraId="49E75B11" w14:textId="77777777" w:rsidR="000D1998" w:rsidRDefault="000D1998" w:rsidP="001103BA">
      <w:pPr>
        <w:spacing w:after="120"/>
        <w:jc w:val="both"/>
        <w:rPr>
          <w:sz w:val="22"/>
          <w:szCs w:val="20"/>
          <w:u w:val="single"/>
        </w:rPr>
      </w:pPr>
    </w:p>
    <w:p w14:paraId="4B9D7876" w14:textId="77777777" w:rsidR="00104067" w:rsidRPr="00104067" w:rsidRDefault="00104067" w:rsidP="001103BA">
      <w:pPr>
        <w:spacing w:after="120"/>
        <w:jc w:val="both"/>
        <w:rPr>
          <w:sz w:val="22"/>
          <w:szCs w:val="20"/>
          <w:u w:val="single"/>
        </w:rPr>
      </w:pPr>
      <w:r>
        <w:rPr>
          <w:sz w:val="22"/>
          <w:szCs w:val="20"/>
          <w:u w:val="single"/>
        </w:rPr>
        <w:t>Subject Matter Expert Interviews</w:t>
      </w:r>
    </w:p>
    <w:p w14:paraId="7323262C" w14:textId="77777777" w:rsidR="00B63EBA" w:rsidRDefault="00B63EBA">
      <w:pPr>
        <w:spacing w:after="200" w:line="276" w:lineRule="auto"/>
        <w:rPr>
          <w:sz w:val="22"/>
          <w:szCs w:val="20"/>
        </w:rPr>
      </w:pPr>
      <w:r>
        <w:rPr>
          <w:sz w:val="22"/>
          <w:szCs w:val="20"/>
        </w:rPr>
        <w:br w:type="page"/>
      </w:r>
    </w:p>
    <w:p w14:paraId="267C67FD" w14:textId="77777777" w:rsidR="00141689" w:rsidRPr="001103BA" w:rsidRDefault="00141689" w:rsidP="00141689">
      <w:pPr>
        <w:spacing w:after="120"/>
        <w:rPr>
          <w:b/>
          <w:smallCaps/>
          <w:sz w:val="32"/>
          <w:szCs w:val="28"/>
        </w:rPr>
      </w:pPr>
      <w:r>
        <w:rPr>
          <w:b/>
          <w:smallCaps/>
          <w:sz w:val="32"/>
          <w:szCs w:val="28"/>
        </w:rPr>
        <w:lastRenderedPageBreak/>
        <w:t>Findings</w:t>
      </w:r>
    </w:p>
    <w:p w14:paraId="0DAE0E15" w14:textId="77777777" w:rsidR="00104067" w:rsidRPr="00104067" w:rsidRDefault="00104067" w:rsidP="001103BA">
      <w:pPr>
        <w:spacing w:after="120"/>
        <w:jc w:val="both"/>
        <w:rPr>
          <w:sz w:val="22"/>
          <w:szCs w:val="20"/>
          <w:u w:val="single"/>
        </w:rPr>
      </w:pPr>
      <w:r w:rsidRPr="00104067">
        <w:rPr>
          <w:sz w:val="22"/>
          <w:szCs w:val="20"/>
          <w:u w:val="single"/>
        </w:rPr>
        <w:t>Summation of Factors For and Against Industry Standard Practice</w:t>
      </w:r>
    </w:p>
    <w:p w14:paraId="695F05CE" w14:textId="77777777" w:rsidR="00054957" w:rsidRDefault="00104067" w:rsidP="00104067">
      <w:pPr>
        <w:spacing w:after="120"/>
        <w:jc w:val="both"/>
        <w:rPr>
          <w:sz w:val="22"/>
          <w:szCs w:val="20"/>
        </w:rPr>
      </w:pPr>
      <w:r>
        <w:rPr>
          <w:sz w:val="22"/>
          <w:szCs w:val="20"/>
        </w:rPr>
        <w:t>T</w:t>
      </w:r>
      <w:r w:rsidR="00F33398">
        <w:rPr>
          <w:sz w:val="22"/>
          <w:szCs w:val="20"/>
        </w:rPr>
        <w:t xml:space="preserve">he collected information, expert opinions and other relevant information have been compiled and presented in tabulated form. </w:t>
      </w:r>
    </w:p>
    <w:p w14:paraId="7D6EA94B" w14:textId="77777777" w:rsidR="00192CDB" w:rsidRPr="0058069A" w:rsidRDefault="00192CDB" w:rsidP="00354440">
      <w:pPr>
        <w:spacing w:after="120"/>
        <w:jc w:val="center"/>
        <w:rPr>
          <w:b/>
          <w:sz w:val="20"/>
          <w:szCs w:val="20"/>
        </w:rPr>
      </w:pPr>
      <w:r w:rsidRPr="0058069A">
        <w:rPr>
          <w:b/>
          <w:sz w:val="20"/>
          <w:szCs w:val="20"/>
        </w:rPr>
        <w:t xml:space="preserve">Table 1: </w:t>
      </w:r>
      <w:r w:rsidR="00D35DA9">
        <w:rPr>
          <w:b/>
          <w:sz w:val="20"/>
          <w:szCs w:val="20"/>
        </w:rPr>
        <w:t xml:space="preserve">Factors </w:t>
      </w:r>
      <w:r w:rsidR="00141689">
        <w:rPr>
          <w:b/>
          <w:sz w:val="20"/>
          <w:szCs w:val="20"/>
        </w:rPr>
        <w:t>Supporting ISP</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1440"/>
        <w:gridCol w:w="3341"/>
      </w:tblGrid>
      <w:tr w:rsidR="00192CDB" w:rsidRPr="0058069A" w14:paraId="0E0137E9" w14:textId="77777777" w:rsidTr="00DB7165">
        <w:trPr>
          <w:cantSplit/>
          <w:tblHeader/>
          <w:jc w:val="center"/>
        </w:trPr>
        <w:tc>
          <w:tcPr>
            <w:tcW w:w="3522" w:type="dxa"/>
            <w:shd w:val="clear" w:color="auto" w:fill="C0C0C0"/>
            <w:vAlign w:val="center"/>
          </w:tcPr>
          <w:p w14:paraId="19618CF2" w14:textId="77777777" w:rsidR="00141689" w:rsidRPr="0058069A" w:rsidRDefault="00141689" w:rsidP="00141689">
            <w:pPr>
              <w:jc w:val="center"/>
              <w:rPr>
                <w:b/>
                <w:sz w:val="20"/>
                <w:szCs w:val="20"/>
              </w:rPr>
            </w:pPr>
            <w:r>
              <w:rPr>
                <w:b/>
                <w:sz w:val="20"/>
                <w:szCs w:val="20"/>
              </w:rPr>
              <w:t>Factor</w:t>
            </w:r>
          </w:p>
          <w:p w14:paraId="4E68EC91" w14:textId="77777777" w:rsidR="00192CDB" w:rsidRPr="0058069A" w:rsidRDefault="00192CDB" w:rsidP="00EB0898">
            <w:pPr>
              <w:jc w:val="center"/>
              <w:rPr>
                <w:b/>
                <w:sz w:val="20"/>
                <w:szCs w:val="20"/>
              </w:rPr>
            </w:pPr>
          </w:p>
        </w:tc>
        <w:tc>
          <w:tcPr>
            <w:tcW w:w="1440" w:type="dxa"/>
            <w:shd w:val="clear" w:color="auto" w:fill="C0C0C0"/>
          </w:tcPr>
          <w:p w14:paraId="2A48498C" w14:textId="77777777" w:rsidR="00192CDB" w:rsidRPr="0058069A" w:rsidRDefault="00192CDB" w:rsidP="00EB0898">
            <w:pPr>
              <w:jc w:val="center"/>
              <w:rPr>
                <w:b/>
                <w:sz w:val="20"/>
                <w:szCs w:val="20"/>
              </w:rPr>
            </w:pPr>
            <w:r w:rsidRPr="0058069A">
              <w:rPr>
                <w:b/>
                <w:sz w:val="20"/>
                <w:szCs w:val="20"/>
              </w:rPr>
              <w:t>Significance</w:t>
            </w:r>
          </w:p>
          <w:p w14:paraId="323A55A7" w14:textId="77777777" w:rsidR="00192CDB" w:rsidRPr="0058069A" w:rsidRDefault="00192CDB" w:rsidP="00EB0898">
            <w:pPr>
              <w:jc w:val="center"/>
              <w:rPr>
                <w:b/>
                <w:sz w:val="20"/>
                <w:szCs w:val="20"/>
              </w:rPr>
            </w:pPr>
            <w:r w:rsidRPr="0058069A">
              <w:rPr>
                <w:b/>
                <w:sz w:val="20"/>
                <w:szCs w:val="20"/>
              </w:rPr>
              <w:t>( 1 – 3 )</w:t>
            </w:r>
          </w:p>
          <w:p w14:paraId="02F4C0B0" w14:textId="77777777" w:rsidR="00192CDB" w:rsidRPr="0058069A" w:rsidRDefault="00192CDB" w:rsidP="00EB0898">
            <w:pPr>
              <w:jc w:val="center"/>
              <w:rPr>
                <w:b/>
                <w:sz w:val="20"/>
                <w:szCs w:val="20"/>
              </w:rPr>
            </w:pPr>
            <w:r w:rsidRPr="0058069A">
              <w:rPr>
                <w:b/>
                <w:sz w:val="20"/>
                <w:szCs w:val="20"/>
              </w:rPr>
              <w:t>1=low, 3=high</w:t>
            </w:r>
          </w:p>
        </w:tc>
        <w:tc>
          <w:tcPr>
            <w:tcW w:w="3341" w:type="dxa"/>
            <w:shd w:val="clear" w:color="auto" w:fill="C0C0C0"/>
          </w:tcPr>
          <w:p w14:paraId="0290CB53" w14:textId="77777777" w:rsidR="00192CDB" w:rsidRPr="0058069A" w:rsidRDefault="00192CDB" w:rsidP="00EB0898">
            <w:pPr>
              <w:jc w:val="center"/>
              <w:rPr>
                <w:b/>
                <w:sz w:val="20"/>
                <w:szCs w:val="20"/>
              </w:rPr>
            </w:pPr>
          </w:p>
          <w:p w14:paraId="07D4E927" w14:textId="77777777" w:rsidR="00192CDB" w:rsidRPr="0058069A" w:rsidRDefault="00192CDB" w:rsidP="00EB0898">
            <w:pPr>
              <w:jc w:val="center"/>
              <w:rPr>
                <w:b/>
                <w:sz w:val="20"/>
                <w:szCs w:val="20"/>
              </w:rPr>
            </w:pPr>
            <w:r w:rsidRPr="0058069A">
              <w:rPr>
                <w:b/>
                <w:sz w:val="20"/>
                <w:szCs w:val="20"/>
              </w:rPr>
              <w:t>Significance Explanation</w:t>
            </w:r>
          </w:p>
        </w:tc>
      </w:tr>
      <w:tr w:rsidR="00192CDB" w:rsidRPr="0058069A" w14:paraId="23BB02DC" w14:textId="77777777" w:rsidTr="000F06D8">
        <w:trPr>
          <w:cantSplit/>
          <w:jc w:val="center"/>
        </w:trPr>
        <w:tc>
          <w:tcPr>
            <w:tcW w:w="3522" w:type="dxa"/>
            <w:vAlign w:val="center"/>
          </w:tcPr>
          <w:p w14:paraId="5FCAA114" w14:textId="77777777" w:rsidR="00192CDB" w:rsidRPr="0058069A" w:rsidRDefault="00192CDB" w:rsidP="00EB0898">
            <w:pPr>
              <w:rPr>
                <w:sz w:val="20"/>
                <w:szCs w:val="20"/>
              </w:rPr>
            </w:pPr>
          </w:p>
        </w:tc>
        <w:tc>
          <w:tcPr>
            <w:tcW w:w="1440" w:type="dxa"/>
            <w:vAlign w:val="center"/>
          </w:tcPr>
          <w:p w14:paraId="7B927630" w14:textId="77777777" w:rsidR="00192CDB" w:rsidRPr="0058069A" w:rsidRDefault="00192CDB" w:rsidP="00EB0898">
            <w:pPr>
              <w:jc w:val="center"/>
              <w:rPr>
                <w:sz w:val="20"/>
                <w:szCs w:val="20"/>
              </w:rPr>
            </w:pPr>
          </w:p>
        </w:tc>
        <w:tc>
          <w:tcPr>
            <w:tcW w:w="3341" w:type="dxa"/>
            <w:vAlign w:val="center"/>
          </w:tcPr>
          <w:p w14:paraId="3CCD1C14" w14:textId="77777777" w:rsidR="00192CDB" w:rsidRPr="0058069A" w:rsidRDefault="00192CDB" w:rsidP="000F06D8">
            <w:pPr>
              <w:rPr>
                <w:sz w:val="20"/>
                <w:szCs w:val="20"/>
              </w:rPr>
            </w:pPr>
          </w:p>
        </w:tc>
      </w:tr>
      <w:tr w:rsidR="00192CDB" w:rsidRPr="0058069A" w14:paraId="7D1819AB" w14:textId="77777777" w:rsidTr="00141689">
        <w:trPr>
          <w:cantSplit/>
          <w:trHeight w:val="368"/>
          <w:jc w:val="center"/>
        </w:trPr>
        <w:tc>
          <w:tcPr>
            <w:tcW w:w="3522" w:type="dxa"/>
            <w:vAlign w:val="center"/>
          </w:tcPr>
          <w:p w14:paraId="5869725C" w14:textId="77777777" w:rsidR="00192CDB" w:rsidRPr="0058069A" w:rsidRDefault="00192CDB" w:rsidP="00EB1E2E">
            <w:pPr>
              <w:rPr>
                <w:sz w:val="20"/>
                <w:szCs w:val="20"/>
              </w:rPr>
            </w:pPr>
          </w:p>
        </w:tc>
        <w:tc>
          <w:tcPr>
            <w:tcW w:w="1440" w:type="dxa"/>
            <w:vAlign w:val="center"/>
          </w:tcPr>
          <w:p w14:paraId="6055155A" w14:textId="77777777" w:rsidR="00192CDB" w:rsidRPr="0058069A" w:rsidRDefault="00192CDB" w:rsidP="00EB0898">
            <w:pPr>
              <w:jc w:val="center"/>
              <w:rPr>
                <w:sz w:val="20"/>
                <w:szCs w:val="20"/>
              </w:rPr>
            </w:pPr>
          </w:p>
        </w:tc>
        <w:tc>
          <w:tcPr>
            <w:tcW w:w="3341" w:type="dxa"/>
            <w:vAlign w:val="center"/>
          </w:tcPr>
          <w:p w14:paraId="3B21070C" w14:textId="77777777" w:rsidR="00192CDB" w:rsidRPr="0058069A" w:rsidRDefault="00192CDB" w:rsidP="000F06D8">
            <w:pPr>
              <w:spacing w:after="120"/>
              <w:rPr>
                <w:sz w:val="20"/>
                <w:szCs w:val="20"/>
              </w:rPr>
            </w:pPr>
          </w:p>
        </w:tc>
      </w:tr>
      <w:tr w:rsidR="00192CDB" w:rsidRPr="0058069A" w14:paraId="6377D478" w14:textId="77777777" w:rsidTr="000F06D8">
        <w:trPr>
          <w:cantSplit/>
          <w:jc w:val="center"/>
        </w:trPr>
        <w:tc>
          <w:tcPr>
            <w:tcW w:w="3522" w:type="dxa"/>
            <w:vAlign w:val="center"/>
          </w:tcPr>
          <w:p w14:paraId="209DABCF" w14:textId="77777777" w:rsidR="00192CDB" w:rsidRPr="0058069A" w:rsidRDefault="00192CDB" w:rsidP="00EB0898">
            <w:pPr>
              <w:rPr>
                <w:sz w:val="20"/>
                <w:szCs w:val="20"/>
              </w:rPr>
            </w:pPr>
          </w:p>
        </w:tc>
        <w:tc>
          <w:tcPr>
            <w:tcW w:w="1440" w:type="dxa"/>
            <w:vAlign w:val="center"/>
          </w:tcPr>
          <w:p w14:paraId="5BD4F33F" w14:textId="77777777" w:rsidR="00192CDB" w:rsidRPr="0058069A" w:rsidRDefault="00192CDB" w:rsidP="00EB0898">
            <w:pPr>
              <w:jc w:val="center"/>
              <w:rPr>
                <w:sz w:val="20"/>
                <w:szCs w:val="20"/>
              </w:rPr>
            </w:pPr>
          </w:p>
        </w:tc>
        <w:tc>
          <w:tcPr>
            <w:tcW w:w="3341" w:type="dxa"/>
            <w:vAlign w:val="center"/>
          </w:tcPr>
          <w:p w14:paraId="1384A9EE" w14:textId="77777777" w:rsidR="00EF5B56" w:rsidRPr="0058069A" w:rsidRDefault="00EF5B56" w:rsidP="000F06D8">
            <w:pPr>
              <w:spacing w:after="120"/>
              <w:rPr>
                <w:sz w:val="20"/>
                <w:szCs w:val="20"/>
              </w:rPr>
            </w:pPr>
          </w:p>
        </w:tc>
      </w:tr>
      <w:tr w:rsidR="00DB7165" w:rsidRPr="0058069A" w14:paraId="698DE0FA" w14:textId="77777777" w:rsidTr="000F06D8">
        <w:trPr>
          <w:cantSplit/>
          <w:jc w:val="center"/>
        </w:trPr>
        <w:tc>
          <w:tcPr>
            <w:tcW w:w="3522" w:type="dxa"/>
            <w:vAlign w:val="center"/>
          </w:tcPr>
          <w:p w14:paraId="071EE49A" w14:textId="77777777" w:rsidR="00DB7165" w:rsidRDefault="00DB7165" w:rsidP="00EE5D93">
            <w:pPr>
              <w:rPr>
                <w:sz w:val="20"/>
                <w:szCs w:val="20"/>
              </w:rPr>
            </w:pPr>
          </w:p>
        </w:tc>
        <w:tc>
          <w:tcPr>
            <w:tcW w:w="1440" w:type="dxa"/>
            <w:vAlign w:val="center"/>
          </w:tcPr>
          <w:p w14:paraId="473495BA" w14:textId="77777777" w:rsidR="00DB7165" w:rsidRDefault="00DB7165" w:rsidP="00EB0898">
            <w:pPr>
              <w:jc w:val="center"/>
              <w:rPr>
                <w:sz w:val="20"/>
                <w:szCs w:val="20"/>
              </w:rPr>
            </w:pPr>
          </w:p>
        </w:tc>
        <w:tc>
          <w:tcPr>
            <w:tcW w:w="3341" w:type="dxa"/>
            <w:vAlign w:val="center"/>
          </w:tcPr>
          <w:p w14:paraId="4760D9BC" w14:textId="77777777" w:rsidR="00DB7165" w:rsidRDefault="00DB7165" w:rsidP="000F06D8">
            <w:pPr>
              <w:spacing w:after="120"/>
              <w:rPr>
                <w:sz w:val="20"/>
                <w:szCs w:val="20"/>
              </w:rPr>
            </w:pPr>
          </w:p>
        </w:tc>
      </w:tr>
    </w:tbl>
    <w:p w14:paraId="02FCD54E" w14:textId="77777777" w:rsidR="00B63EBA" w:rsidRDefault="00B63EBA" w:rsidP="00D35DA9">
      <w:pPr>
        <w:spacing w:after="120"/>
        <w:jc w:val="center"/>
        <w:rPr>
          <w:b/>
          <w:sz w:val="20"/>
          <w:szCs w:val="20"/>
        </w:rPr>
      </w:pPr>
    </w:p>
    <w:p w14:paraId="388FB5D4" w14:textId="77777777" w:rsidR="00EF5B56" w:rsidRPr="00B63EBA" w:rsidRDefault="00B63EBA" w:rsidP="00B63EBA">
      <w:pPr>
        <w:spacing w:after="120"/>
        <w:jc w:val="both"/>
        <w:rPr>
          <w:sz w:val="22"/>
          <w:szCs w:val="20"/>
        </w:rPr>
      </w:pPr>
      <w:r>
        <w:rPr>
          <w:b/>
          <w:sz w:val="20"/>
          <w:szCs w:val="20"/>
        </w:rPr>
        <w:br w:type="page"/>
      </w:r>
      <w:r>
        <w:rPr>
          <w:sz w:val="22"/>
          <w:szCs w:val="20"/>
        </w:rPr>
        <w:lastRenderedPageBreak/>
        <w:t xml:space="preserve">Table 2 lists the factors that indicate that VFDs are not ISP for airflow modulation in CO DCV systems for new construction of enclosed parking structures. </w:t>
      </w:r>
    </w:p>
    <w:p w14:paraId="7C3F4B19" w14:textId="77777777" w:rsidR="001558DB" w:rsidRPr="00D16AAE" w:rsidRDefault="001558DB" w:rsidP="00351A79">
      <w:pPr>
        <w:spacing w:after="120"/>
        <w:jc w:val="center"/>
        <w:rPr>
          <w:b/>
          <w:sz w:val="20"/>
          <w:szCs w:val="20"/>
        </w:rPr>
      </w:pPr>
      <w:r w:rsidRPr="00D16AAE">
        <w:rPr>
          <w:b/>
          <w:sz w:val="20"/>
          <w:szCs w:val="20"/>
        </w:rPr>
        <w:t xml:space="preserve">Table </w:t>
      </w:r>
      <w:r w:rsidR="00CE4D6A" w:rsidRPr="00D16AAE">
        <w:rPr>
          <w:b/>
          <w:sz w:val="20"/>
          <w:szCs w:val="20"/>
        </w:rPr>
        <w:t xml:space="preserve">2: </w:t>
      </w:r>
      <w:r w:rsidR="00EF5B56">
        <w:rPr>
          <w:b/>
          <w:sz w:val="20"/>
          <w:szCs w:val="20"/>
        </w:rPr>
        <w:t xml:space="preserve">Factors </w:t>
      </w:r>
      <w:r w:rsidR="00141689">
        <w:rPr>
          <w:b/>
          <w:sz w:val="20"/>
          <w:szCs w:val="20"/>
        </w:rPr>
        <w:t>Against ISP</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1440"/>
        <w:gridCol w:w="3326"/>
      </w:tblGrid>
      <w:tr w:rsidR="001558DB" w:rsidRPr="00D16AAE" w14:paraId="7C23F316" w14:textId="77777777" w:rsidTr="00F736D2">
        <w:trPr>
          <w:cantSplit/>
          <w:jc w:val="center"/>
        </w:trPr>
        <w:tc>
          <w:tcPr>
            <w:tcW w:w="3506" w:type="dxa"/>
            <w:shd w:val="clear" w:color="auto" w:fill="C0C0C0"/>
            <w:vAlign w:val="center"/>
          </w:tcPr>
          <w:p w14:paraId="2331010F" w14:textId="77777777" w:rsidR="001558DB" w:rsidRPr="00D16AAE" w:rsidRDefault="001558DB" w:rsidP="00141689">
            <w:pPr>
              <w:jc w:val="center"/>
              <w:rPr>
                <w:b/>
                <w:sz w:val="20"/>
                <w:szCs w:val="20"/>
              </w:rPr>
            </w:pPr>
            <w:r w:rsidRPr="00D16AAE">
              <w:rPr>
                <w:b/>
                <w:sz w:val="20"/>
                <w:szCs w:val="20"/>
              </w:rPr>
              <w:t>Factor</w:t>
            </w:r>
            <w:r w:rsidR="00141689">
              <w:rPr>
                <w:b/>
                <w:sz w:val="20"/>
                <w:szCs w:val="20"/>
              </w:rPr>
              <w:t xml:space="preserve"> </w:t>
            </w:r>
          </w:p>
        </w:tc>
        <w:tc>
          <w:tcPr>
            <w:tcW w:w="1440" w:type="dxa"/>
            <w:shd w:val="clear" w:color="auto" w:fill="C0C0C0"/>
            <w:vAlign w:val="bottom"/>
          </w:tcPr>
          <w:p w14:paraId="2A026368" w14:textId="77777777" w:rsidR="001558DB" w:rsidRPr="00D16AAE" w:rsidRDefault="001558DB" w:rsidP="00D16AAE">
            <w:pPr>
              <w:jc w:val="center"/>
              <w:rPr>
                <w:b/>
                <w:sz w:val="20"/>
                <w:szCs w:val="20"/>
              </w:rPr>
            </w:pPr>
            <w:r w:rsidRPr="00D16AAE">
              <w:rPr>
                <w:b/>
                <w:sz w:val="20"/>
                <w:szCs w:val="20"/>
              </w:rPr>
              <w:t>Significance</w:t>
            </w:r>
          </w:p>
          <w:p w14:paraId="38AC6725" w14:textId="77777777" w:rsidR="001558DB" w:rsidRPr="00D16AAE" w:rsidRDefault="001558DB" w:rsidP="00D16AAE">
            <w:pPr>
              <w:jc w:val="center"/>
              <w:rPr>
                <w:b/>
                <w:sz w:val="20"/>
                <w:szCs w:val="20"/>
              </w:rPr>
            </w:pPr>
            <w:r w:rsidRPr="00D16AAE">
              <w:rPr>
                <w:b/>
                <w:sz w:val="20"/>
                <w:szCs w:val="20"/>
              </w:rPr>
              <w:t>( 1 – 3 )</w:t>
            </w:r>
          </w:p>
          <w:p w14:paraId="48FDD287" w14:textId="77777777" w:rsidR="001558DB" w:rsidRPr="00D16AAE" w:rsidRDefault="001558DB" w:rsidP="00D16AAE">
            <w:pPr>
              <w:jc w:val="center"/>
              <w:rPr>
                <w:b/>
                <w:sz w:val="20"/>
                <w:szCs w:val="20"/>
              </w:rPr>
            </w:pPr>
            <w:r w:rsidRPr="00D16AAE">
              <w:rPr>
                <w:b/>
                <w:sz w:val="20"/>
                <w:szCs w:val="20"/>
              </w:rPr>
              <w:t>1=low,3=high</w:t>
            </w:r>
          </w:p>
        </w:tc>
        <w:tc>
          <w:tcPr>
            <w:tcW w:w="3326" w:type="dxa"/>
            <w:shd w:val="clear" w:color="auto" w:fill="C0C0C0"/>
          </w:tcPr>
          <w:p w14:paraId="4C8267F3" w14:textId="77777777" w:rsidR="001558DB" w:rsidRPr="00D16AAE" w:rsidRDefault="001558DB" w:rsidP="00D16AAE">
            <w:pPr>
              <w:jc w:val="center"/>
              <w:rPr>
                <w:b/>
                <w:sz w:val="20"/>
                <w:szCs w:val="20"/>
              </w:rPr>
            </w:pPr>
          </w:p>
          <w:p w14:paraId="41DAA620" w14:textId="77777777" w:rsidR="001558DB" w:rsidRPr="00D16AAE" w:rsidRDefault="001558DB" w:rsidP="00D16AAE">
            <w:pPr>
              <w:jc w:val="center"/>
              <w:rPr>
                <w:b/>
                <w:sz w:val="20"/>
                <w:szCs w:val="20"/>
              </w:rPr>
            </w:pPr>
            <w:r w:rsidRPr="00D16AAE">
              <w:rPr>
                <w:b/>
                <w:sz w:val="20"/>
                <w:szCs w:val="20"/>
              </w:rPr>
              <w:t>Significance Explanation</w:t>
            </w:r>
          </w:p>
        </w:tc>
      </w:tr>
      <w:tr w:rsidR="00DB7165" w:rsidRPr="00D16AAE" w14:paraId="102528E6" w14:textId="77777777" w:rsidTr="00F736D2">
        <w:trPr>
          <w:cantSplit/>
          <w:trHeight w:val="1106"/>
          <w:jc w:val="center"/>
        </w:trPr>
        <w:tc>
          <w:tcPr>
            <w:tcW w:w="3506" w:type="dxa"/>
            <w:vAlign w:val="center"/>
          </w:tcPr>
          <w:p w14:paraId="0A318E8D" w14:textId="77777777" w:rsidR="00DB7165" w:rsidRDefault="00DB7165" w:rsidP="00A90640">
            <w:pPr>
              <w:rPr>
                <w:sz w:val="20"/>
                <w:szCs w:val="20"/>
              </w:rPr>
            </w:pPr>
          </w:p>
        </w:tc>
        <w:tc>
          <w:tcPr>
            <w:tcW w:w="1440" w:type="dxa"/>
            <w:vAlign w:val="center"/>
          </w:tcPr>
          <w:p w14:paraId="2A367EEE" w14:textId="77777777" w:rsidR="00DB7165" w:rsidRDefault="00DB7165" w:rsidP="00EB0898">
            <w:pPr>
              <w:jc w:val="center"/>
              <w:rPr>
                <w:sz w:val="20"/>
                <w:szCs w:val="20"/>
              </w:rPr>
            </w:pPr>
          </w:p>
        </w:tc>
        <w:tc>
          <w:tcPr>
            <w:tcW w:w="3326" w:type="dxa"/>
            <w:vAlign w:val="center"/>
          </w:tcPr>
          <w:p w14:paraId="07B043C9" w14:textId="77777777" w:rsidR="00DB7165" w:rsidRDefault="00DB7165" w:rsidP="009D798C">
            <w:pPr>
              <w:rPr>
                <w:sz w:val="20"/>
                <w:szCs w:val="20"/>
              </w:rPr>
            </w:pPr>
          </w:p>
        </w:tc>
      </w:tr>
      <w:tr w:rsidR="00496D50" w:rsidRPr="00D16AAE" w14:paraId="64B96D60" w14:textId="77777777" w:rsidTr="00F736D2">
        <w:trPr>
          <w:cantSplit/>
          <w:trHeight w:val="1088"/>
          <w:jc w:val="center"/>
        </w:trPr>
        <w:tc>
          <w:tcPr>
            <w:tcW w:w="3506" w:type="dxa"/>
            <w:vAlign w:val="center"/>
          </w:tcPr>
          <w:p w14:paraId="7C9EBFD7" w14:textId="77777777" w:rsidR="00496D50" w:rsidRPr="00D16AAE" w:rsidRDefault="00496D50" w:rsidP="00A90640">
            <w:pPr>
              <w:rPr>
                <w:sz w:val="20"/>
                <w:szCs w:val="20"/>
              </w:rPr>
            </w:pPr>
          </w:p>
        </w:tc>
        <w:tc>
          <w:tcPr>
            <w:tcW w:w="1440" w:type="dxa"/>
            <w:vAlign w:val="center"/>
          </w:tcPr>
          <w:p w14:paraId="71329576" w14:textId="77777777" w:rsidR="00496D50" w:rsidRPr="00D16AAE" w:rsidRDefault="00496D50" w:rsidP="00EB0898">
            <w:pPr>
              <w:jc w:val="center"/>
              <w:rPr>
                <w:sz w:val="20"/>
                <w:szCs w:val="20"/>
              </w:rPr>
            </w:pPr>
          </w:p>
        </w:tc>
        <w:tc>
          <w:tcPr>
            <w:tcW w:w="3326" w:type="dxa"/>
            <w:vAlign w:val="center"/>
          </w:tcPr>
          <w:p w14:paraId="3C9CC189" w14:textId="77777777" w:rsidR="00496D50" w:rsidRPr="00D16AAE" w:rsidRDefault="00496D50" w:rsidP="009D798C">
            <w:pPr>
              <w:rPr>
                <w:sz w:val="20"/>
                <w:szCs w:val="20"/>
              </w:rPr>
            </w:pPr>
          </w:p>
        </w:tc>
      </w:tr>
      <w:tr w:rsidR="00054957" w:rsidRPr="00D16AAE" w14:paraId="4AB3F130" w14:textId="77777777" w:rsidTr="00F736D2">
        <w:trPr>
          <w:cantSplit/>
          <w:trHeight w:val="800"/>
          <w:jc w:val="center"/>
        </w:trPr>
        <w:tc>
          <w:tcPr>
            <w:tcW w:w="3506" w:type="dxa"/>
            <w:vAlign w:val="center"/>
          </w:tcPr>
          <w:p w14:paraId="38A5D617" w14:textId="77777777" w:rsidR="00054957" w:rsidRPr="00D16AAE" w:rsidRDefault="00054957" w:rsidP="00054957">
            <w:pPr>
              <w:rPr>
                <w:sz w:val="20"/>
                <w:szCs w:val="20"/>
              </w:rPr>
            </w:pPr>
          </w:p>
        </w:tc>
        <w:tc>
          <w:tcPr>
            <w:tcW w:w="1440" w:type="dxa"/>
            <w:vAlign w:val="center"/>
          </w:tcPr>
          <w:p w14:paraId="4D12FE81" w14:textId="77777777" w:rsidR="00054957" w:rsidRPr="00D16AAE" w:rsidRDefault="00054957" w:rsidP="00054957">
            <w:pPr>
              <w:jc w:val="center"/>
              <w:rPr>
                <w:sz w:val="20"/>
                <w:szCs w:val="20"/>
              </w:rPr>
            </w:pPr>
          </w:p>
        </w:tc>
        <w:tc>
          <w:tcPr>
            <w:tcW w:w="3326" w:type="dxa"/>
            <w:vAlign w:val="center"/>
          </w:tcPr>
          <w:p w14:paraId="6CBA8602" w14:textId="77777777" w:rsidR="00054957" w:rsidRPr="00D16AAE" w:rsidRDefault="00054957" w:rsidP="00054957">
            <w:pPr>
              <w:rPr>
                <w:sz w:val="20"/>
                <w:szCs w:val="20"/>
              </w:rPr>
            </w:pPr>
          </w:p>
        </w:tc>
      </w:tr>
      <w:tr w:rsidR="00054957" w:rsidRPr="00D16AAE" w14:paraId="5198DF3C" w14:textId="77777777" w:rsidTr="00F736D2">
        <w:trPr>
          <w:cantSplit/>
          <w:trHeight w:val="800"/>
          <w:jc w:val="center"/>
        </w:trPr>
        <w:tc>
          <w:tcPr>
            <w:tcW w:w="3506" w:type="dxa"/>
            <w:vAlign w:val="center"/>
          </w:tcPr>
          <w:p w14:paraId="74389F04" w14:textId="77777777" w:rsidR="00054957" w:rsidRDefault="00054957" w:rsidP="00EE5D93">
            <w:pPr>
              <w:rPr>
                <w:sz w:val="20"/>
                <w:szCs w:val="20"/>
              </w:rPr>
            </w:pPr>
          </w:p>
        </w:tc>
        <w:tc>
          <w:tcPr>
            <w:tcW w:w="1440" w:type="dxa"/>
            <w:vAlign w:val="center"/>
          </w:tcPr>
          <w:p w14:paraId="3B3961D3" w14:textId="77777777" w:rsidR="00054957" w:rsidRDefault="00054957" w:rsidP="00054957">
            <w:pPr>
              <w:jc w:val="center"/>
              <w:rPr>
                <w:sz w:val="20"/>
                <w:szCs w:val="20"/>
              </w:rPr>
            </w:pPr>
          </w:p>
        </w:tc>
        <w:tc>
          <w:tcPr>
            <w:tcW w:w="3326" w:type="dxa"/>
            <w:vAlign w:val="center"/>
          </w:tcPr>
          <w:p w14:paraId="236AC1C8" w14:textId="77777777" w:rsidR="00054957" w:rsidRDefault="00054957" w:rsidP="00EE5D93">
            <w:pPr>
              <w:spacing w:after="120"/>
              <w:rPr>
                <w:sz w:val="20"/>
                <w:szCs w:val="20"/>
              </w:rPr>
            </w:pPr>
          </w:p>
        </w:tc>
      </w:tr>
    </w:tbl>
    <w:p w14:paraId="70B8E8DF" w14:textId="77777777" w:rsidR="00F779D6" w:rsidRDefault="00F779D6" w:rsidP="00832F55">
      <w:pPr>
        <w:jc w:val="both"/>
        <w:rPr>
          <w:sz w:val="22"/>
          <w:szCs w:val="20"/>
        </w:rPr>
      </w:pPr>
    </w:p>
    <w:p w14:paraId="00CA9852" w14:textId="77777777" w:rsidR="007813E5" w:rsidRPr="00832F55" w:rsidRDefault="007813E5" w:rsidP="007813E5">
      <w:pPr>
        <w:jc w:val="both"/>
        <w:rPr>
          <w:sz w:val="20"/>
          <w:szCs w:val="20"/>
        </w:rPr>
      </w:pPr>
      <w:r>
        <w:rPr>
          <w:sz w:val="20"/>
          <w:szCs w:val="20"/>
        </w:rPr>
        <w:t xml:space="preserve">The factors in Table </w:t>
      </w:r>
      <w:r w:rsidR="00141689" w:rsidRPr="00141689">
        <w:rPr>
          <w:sz w:val="20"/>
          <w:szCs w:val="20"/>
          <w:u w:val="single"/>
        </w:rPr>
        <w:t>X</w:t>
      </w:r>
      <w:r w:rsidR="00F0204A">
        <w:rPr>
          <w:sz w:val="20"/>
          <w:szCs w:val="20"/>
        </w:rPr>
        <w:t>, which</w:t>
      </w:r>
      <w:r w:rsidRPr="00832F55">
        <w:rPr>
          <w:sz w:val="20"/>
          <w:szCs w:val="20"/>
        </w:rPr>
        <w:t xml:space="preserve"> </w:t>
      </w:r>
      <w:r w:rsidR="00141689" w:rsidRPr="00141689">
        <w:rPr>
          <w:sz w:val="20"/>
          <w:szCs w:val="20"/>
          <w:u w:val="single"/>
        </w:rPr>
        <w:t>support/against</w:t>
      </w:r>
      <w:r w:rsidRPr="00832F55">
        <w:rPr>
          <w:sz w:val="20"/>
          <w:szCs w:val="20"/>
        </w:rPr>
        <w:t xml:space="preserve"> ISP, </w:t>
      </w:r>
      <w:r>
        <w:rPr>
          <w:sz w:val="20"/>
          <w:szCs w:val="20"/>
        </w:rPr>
        <w:t xml:space="preserve">outweigh the </w:t>
      </w:r>
      <w:r w:rsidR="00141689">
        <w:rPr>
          <w:sz w:val="20"/>
          <w:szCs w:val="20"/>
        </w:rPr>
        <w:t xml:space="preserve">factors in Table </w:t>
      </w:r>
      <w:r w:rsidR="00141689" w:rsidRPr="00141689">
        <w:rPr>
          <w:sz w:val="20"/>
          <w:szCs w:val="20"/>
          <w:u w:val="single"/>
        </w:rPr>
        <w:t>Y</w:t>
      </w:r>
      <w:r w:rsidR="00141689">
        <w:rPr>
          <w:sz w:val="20"/>
          <w:szCs w:val="20"/>
        </w:rPr>
        <w:t xml:space="preserve">.  </w:t>
      </w:r>
      <w:r w:rsidR="00141689" w:rsidRPr="00141689">
        <w:rPr>
          <w:i/>
          <w:sz w:val="20"/>
          <w:szCs w:val="20"/>
        </w:rPr>
        <w:t>&lt;ADD more if needed&gt;</w:t>
      </w:r>
      <w:r w:rsidR="00F0204A" w:rsidRPr="00141689">
        <w:rPr>
          <w:i/>
          <w:sz w:val="20"/>
          <w:szCs w:val="20"/>
        </w:rPr>
        <w:t>.</w:t>
      </w:r>
    </w:p>
    <w:p w14:paraId="77422514" w14:textId="77777777" w:rsidR="00670521" w:rsidRPr="000F06D8" w:rsidRDefault="00670521" w:rsidP="000F06D8">
      <w:pPr>
        <w:jc w:val="both"/>
        <w:rPr>
          <w:sz w:val="22"/>
          <w:szCs w:val="20"/>
        </w:rPr>
      </w:pPr>
    </w:p>
    <w:p w14:paraId="3F955F50" w14:textId="77777777" w:rsidR="00832F55" w:rsidRPr="00354440" w:rsidRDefault="00832F55" w:rsidP="00354440">
      <w:pPr>
        <w:spacing w:after="120"/>
        <w:rPr>
          <w:b/>
          <w:smallCaps/>
          <w:sz w:val="32"/>
          <w:szCs w:val="28"/>
        </w:rPr>
      </w:pPr>
      <w:r w:rsidRPr="00821DA9">
        <w:rPr>
          <w:b/>
          <w:smallCaps/>
          <w:sz w:val="32"/>
          <w:szCs w:val="28"/>
        </w:rPr>
        <w:t>Conclusions</w:t>
      </w:r>
    </w:p>
    <w:p w14:paraId="6076466B" w14:textId="77777777" w:rsidR="00EE5D93" w:rsidRPr="00832F55" w:rsidRDefault="00985483" w:rsidP="00EE5D93">
      <w:pPr>
        <w:spacing w:after="120"/>
        <w:jc w:val="both"/>
        <w:rPr>
          <w:sz w:val="20"/>
          <w:szCs w:val="20"/>
        </w:rPr>
      </w:pPr>
      <w:r>
        <w:rPr>
          <w:sz w:val="22"/>
          <w:szCs w:val="20"/>
        </w:rPr>
        <w:t xml:space="preserve">Based on </w:t>
      </w:r>
      <w:r w:rsidR="00141689" w:rsidRPr="00141689">
        <w:rPr>
          <w:i/>
          <w:sz w:val="22"/>
          <w:szCs w:val="20"/>
        </w:rPr>
        <w:t>&lt;insert rationale here&gt;</w:t>
      </w:r>
      <w:r>
        <w:rPr>
          <w:sz w:val="22"/>
          <w:szCs w:val="20"/>
        </w:rPr>
        <w:t xml:space="preserve">, </w:t>
      </w:r>
      <w:r w:rsidR="00141689" w:rsidRPr="00141689">
        <w:rPr>
          <w:i/>
          <w:sz w:val="22"/>
          <w:szCs w:val="20"/>
        </w:rPr>
        <w:t>&lt;insert firm name here&gt;</w:t>
      </w:r>
      <w:r w:rsidR="00F0204A">
        <w:rPr>
          <w:sz w:val="22"/>
          <w:szCs w:val="20"/>
        </w:rPr>
        <w:t xml:space="preserve"> recommends </w:t>
      </w:r>
      <w:r w:rsidR="00141689" w:rsidRPr="00141689">
        <w:rPr>
          <w:i/>
          <w:sz w:val="22"/>
          <w:szCs w:val="20"/>
        </w:rPr>
        <w:t xml:space="preserve">&lt;insert recommendation </w:t>
      </w:r>
      <w:r w:rsidR="00141689">
        <w:rPr>
          <w:i/>
          <w:sz w:val="22"/>
          <w:szCs w:val="20"/>
        </w:rPr>
        <w:t>for/against ISP here</w:t>
      </w:r>
      <w:r w:rsidR="00141689" w:rsidRPr="00141689">
        <w:rPr>
          <w:i/>
          <w:sz w:val="22"/>
          <w:szCs w:val="20"/>
        </w:rPr>
        <w:t>&gt;</w:t>
      </w:r>
      <w:r w:rsidRPr="00141689">
        <w:rPr>
          <w:sz w:val="22"/>
          <w:szCs w:val="20"/>
        </w:rPr>
        <w:t>.</w:t>
      </w:r>
      <w:r w:rsidR="00670521" w:rsidRPr="00141689">
        <w:rPr>
          <w:sz w:val="22"/>
          <w:szCs w:val="20"/>
        </w:rPr>
        <w:t xml:space="preserve"> </w:t>
      </w:r>
    </w:p>
    <w:p w14:paraId="34786637" w14:textId="77777777" w:rsidR="00EE5D93" w:rsidRPr="00832F55" w:rsidRDefault="00EE5D93" w:rsidP="00EE5D93">
      <w:pPr>
        <w:jc w:val="center"/>
        <w:rPr>
          <w:b/>
          <w:sz w:val="20"/>
          <w:szCs w:val="20"/>
        </w:rPr>
      </w:pPr>
      <w:r>
        <w:rPr>
          <w:b/>
          <w:sz w:val="20"/>
          <w:szCs w:val="20"/>
        </w:rPr>
        <w:t>Table 3</w:t>
      </w:r>
      <w:r w:rsidRPr="00832F55">
        <w:rPr>
          <w:b/>
          <w:sz w:val="20"/>
          <w:szCs w:val="20"/>
        </w:rPr>
        <w:t xml:space="preserve">: ISP for </w:t>
      </w:r>
      <w:r>
        <w:rPr>
          <w:b/>
          <w:sz w:val="20"/>
          <w:szCs w:val="20"/>
        </w:rPr>
        <w:t>New Construction</w:t>
      </w:r>
    </w:p>
    <w:tbl>
      <w:tblPr>
        <w:tblStyle w:val="TableGrid1"/>
        <w:tblW w:w="0" w:type="auto"/>
        <w:jc w:val="center"/>
        <w:tblLook w:val="04A0" w:firstRow="1" w:lastRow="0" w:firstColumn="1" w:lastColumn="0" w:noHBand="0" w:noVBand="1"/>
      </w:tblPr>
      <w:tblGrid>
        <w:gridCol w:w="2007"/>
        <w:gridCol w:w="2403"/>
        <w:gridCol w:w="4644"/>
      </w:tblGrid>
      <w:tr w:rsidR="00EE5D93" w:rsidRPr="00832F55" w14:paraId="4F18E02F" w14:textId="77777777" w:rsidTr="00965CA1">
        <w:trPr>
          <w:jc w:val="center"/>
        </w:trPr>
        <w:tc>
          <w:tcPr>
            <w:tcW w:w="2007" w:type="dxa"/>
            <w:vAlign w:val="bottom"/>
          </w:tcPr>
          <w:p w14:paraId="09F622AD" w14:textId="77777777" w:rsidR="00EE5D93" w:rsidRPr="00832F55" w:rsidRDefault="00EE5D93" w:rsidP="00CF6ED0">
            <w:pPr>
              <w:jc w:val="center"/>
              <w:rPr>
                <w:sz w:val="20"/>
                <w:szCs w:val="20"/>
              </w:rPr>
            </w:pPr>
            <w:r w:rsidRPr="00832F55">
              <w:rPr>
                <w:sz w:val="20"/>
                <w:szCs w:val="20"/>
              </w:rPr>
              <w:t>Installation Type</w:t>
            </w:r>
          </w:p>
        </w:tc>
        <w:tc>
          <w:tcPr>
            <w:tcW w:w="2403" w:type="dxa"/>
          </w:tcPr>
          <w:p w14:paraId="429D0065" w14:textId="77777777" w:rsidR="00EE5D93" w:rsidRPr="00832F55" w:rsidRDefault="00EE5D93" w:rsidP="00CF6ED0">
            <w:pPr>
              <w:jc w:val="center"/>
              <w:rPr>
                <w:sz w:val="20"/>
                <w:szCs w:val="20"/>
              </w:rPr>
            </w:pPr>
            <w:r w:rsidRPr="00832F55">
              <w:rPr>
                <w:sz w:val="20"/>
                <w:szCs w:val="20"/>
              </w:rPr>
              <w:t>Recommended to be considered ISP</w:t>
            </w:r>
            <w:r w:rsidR="00141689">
              <w:rPr>
                <w:sz w:val="20"/>
                <w:szCs w:val="20"/>
              </w:rPr>
              <w:t>?</w:t>
            </w:r>
          </w:p>
        </w:tc>
        <w:tc>
          <w:tcPr>
            <w:tcW w:w="4644" w:type="dxa"/>
            <w:vAlign w:val="bottom"/>
          </w:tcPr>
          <w:p w14:paraId="1C24E95A" w14:textId="77777777" w:rsidR="00EE5D93" w:rsidRPr="00832F55" w:rsidRDefault="00EE5D93" w:rsidP="00CF6ED0">
            <w:pPr>
              <w:jc w:val="center"/>
              <w:rPr>
                <w:sz w:val="20"/>
                <w:szCs w:val="20"/>
              </w:rPr>
            </w:pPr>
            <w:r w:rsidRPr="00832F55">
              <w:rPr>
                <w:sz w:val="20"/>
                <w:szCs w:val="20"/>
              </w:rPr>
              <w:t>Explanation</w:t>
            </w:r>
          </w:p>
        </w:tc>
      </w:tr>
      <w:tr w:rsidR="00EE5D93" w:rsidRPr="00832F55" w14:paraId="5B3AB6F0" w14:textId="77777777" w:rsidTr="00965CA1">
        <w:trPr>
          <w:jc w:val="center"/>
        </w:trPr>
        <w:tc>
          <w:tcPr>
            <w:tcW w:w="2007" w:type="dxa"/>
            <w:vAlign w:val="center"/>
          </w:tcPr>
          <w:p w14:paraId="085D57A6" w14:textId="77777777" w:rsidR="00EE5D93" w:rsidRPr="00141689" w:rsidRDefault="00141689" w:rsidP="00CF6ED0">
            <w:pPr>
              <w:jc w:val="center"/>
              <w:rPr>
                <w:i/>
                <w:sz w:val="20"/>
                <w:szCs w:val="20"/>
              </w:rPr>
            </w:pPr>
            <w:r w:rsidRPr="00141689">
              <w:rPr>
                <w:i/>
                <w:sz w:val="20"/>
                <w:szCs w:val="20"/>
              </w:rPr>
              <w:t>&lt;must align with cover sheet template&gt;</w:t>
            </w:r>
          </w:p>
        </w:tc>
        <w:tc>
          <w:tcPr>
            <w:tcW w:w="2403" w:type="dxa"/>
            <w:vAlign w:val="center"/>
          </w:tcPr>
          <w:p w14:paraId="7FF83658" w14:textId="77777777" w:rsidR="00EE5D93" w:rsidRPr="00832F55" w:rsidRDefault="00EE5D93" w:rsidP="00CF6ED0">
            <w:pPr>
              <w:jc w:val="center"/>
              <w:rPr>
                <w:sz w:val="20"/>
                <w:szCs w:val="20"/>
              </w:rPr>
            </w:pPr>
          </w:p>
        </w:tc>
        <w:tc>
          <w:tcPr>
            <w:tcW w:w="4644" w:type="dxa"/>
          </w:tcPr>
          <w:p w14:paraId="7049D343" w14:textId="77777777" w:rsidR="00EE5D93" w:rsidRPr="00965CA1" w:rsidRDefault="00EE5D93" w:rsidP="00CF6ED0">
            <w:pPr>
              <w:jc w:val="center"/>
              <w:rPr>
                <w:sz w:val="20"/>
                <w:szCs w:val="20"/>
              </w:rPr>
            </w:pPr>
          </w:p>
        </w:tc>
      </w:tr>
    </w:tbl>
    <w:p w14:paraId="7688E9EE" w14:textId="77777777" w:rsidR="00832F55" w:rsidRPr="00821DA9" w:rsidRDefault="00832F55" w:rsidP="00832F55">
      <w:pPr>
        <w:jc w:val="both"/>
        <w:rPr>
          <w:sz w:val="22"/>
          <w:szCs w:val="20"/>
        </w:rPr>
      </w:pPr>
    </w:p>
    <w:p w14:paraId="7D833A01" w14:textId="77777777" w:rsidR="00585029" w:rsidRPr="00821DA9" w:rsidRDefault="00585029">
      <w:pPr>
        <w:spacing w:after="200" w:line="276" w:lineRule="auto"/>
        <w:rPr>
          <w:b/>
          <w:smallCaps/>
          <w:sz w:val="28"/>
          <w:szCs w:val="20"/>
        </w:rPr>
      </w:pPr>
      <w:r w:rsidRPr="00821DA9">
        <w:rPr>
          <w:b/>
          <w:smallCaps/>
          <w:sz w:val="28"/>
          <w:szCs w:val="20"/>
        </w:rPr>
        <w:br w:type="page"/>
      </w:r>
    </w:p>
    <w:p w14:paraId="2E5543F5" w14:textId="77777777" w:rsidR="00832F55" w:rsidRPr="00F0204A" w:rsidRDefault="00832F55" w:rsidP="008E6F5B">
      <w:pPr>
        <w:spacing w:after="120"/>
        <w:rPr>
          <w:b/>
          <w:smallCaps/>
          <w:sz w:val="32"/>
          <w:szCs w:val="28"/>
        </w:rPr>
      </w:pPr>
      <w:r w:rsidRPr="00F0204A">
        <w:rPr>
          <w:b/>
          <w:smallCaps/>
          <w:sz w:val="32"/>
          <w:szCs w:val="28"/>
        </w:rPr>
        <w:t>A</w:t>
      </w:r>
      <w:r w:rsidR="00141689">
        <w:rPr>
          <w:b/>
          <w:smallCaps/>
          <w:sz w:val="32"/>
          <w:szCs w:val="28"/>
        </w:rPr>
        <w:t>ppendix a</w:t>
      </w:r>
      <w:r w:rsidRPr="00F0204A">
        <w:rPr>
          <w:b/>
          <w:smallCaps/>
          <w:sz w:val="32"/>
          <w:szCs w:val="28"/>
        </w:rPr>
        <w:t xml:space="preserve">: </w:t>
      </w:r>
      <w:r w:rsidR="00141689">
        <w:rPr>
          <w:b/>
          <w:smallCaps/>
          <w:sz w:val="32"/>
          <w:szCs w:val="28"/>
        </w:rPr>
        <w:t xml:space="preserve">Literature Review </w:t>
      </w:r>
    </w:p>
    <w:p w14:paraId="181CD0C5" w14:textId="77777777" w:rsidR="00941E3F" w:rsidRDefault="00141689" w:rsidP="009A1B6E">
      <w:pPr>
        <w:rPr>
          <w:rFonts w:asciiTheme="minorHAnsi" w:hAnsiTheme="minorHAnsi" w:cstheme="minorHAnsi"/>
          <w:sz w:val="28"/>
        </w:rPr>
      </w:pPr>
      <w:r>
        <w:rPr>
          <w:rFonts w:asciiTheme="minorHAnsi" w:hAnsiTheme="minorHAnsi" w:cstheme="minorHAnsi"/>
          <w:sz w:val="28"/>
        </w:rPr>
        <w:t>Optional</w:t>
      </w:r>
    </w:p>
    <w:p w14:paraId="2481C2FA" w14:textId="77777777" w:rsidR="00141689" w:rsidRDefault="00141689" w:rsidP="009A1B6E">
      <w:pPr>
        <w:rPr>
          <w:rFonts w:asciiTheme="minorHAnsi" w:hAnsiTheme="minorHAnsi" w:cstheme="minorHAnsi"/>
          <w:sz w:val="28"/>
        </w:rPr>
      </w:pPr>
    </w:p>
    <w:p w14:paraId="2121A725" w14:textId="77777777" w:rsidR="007813E5" w:rsidRDefault="00D90748" w:rsidP="00D90748">
      <w:pPr>
        <w:spacing w:after="120"/>
        <w:rPr>
          <w:b/>
          <w:smallCaps/>
          <w:sz w:val="32"/>
          <w:szCs w:val="28"/>
        </w:rPr>
      </w:pPr>
      <w:r>
        <w:rPr>
          <w:b/>
          <w:smallCaps/>
          <w:sz w:val="32"/>
          <w:szCs w:val="28"/>
        </w:rPr>
        <w:t>Appendix</w:t>
      </w:r>
      <w:r w:rsidR="00141689">
        <w:rPr>
          <w:b/>
          <w:smallCaps/>
          <w:sz w:val="32"/>
          <w:szCs w:val="28"/>
        </w:rPr>
        <w:t xml:space="preserve"> b: Code References</w:t>
      </w:r>
      <w:r w:rsidR="00A565EA">
        <w:rPr>
          <w:b/>
          <w:smallCaps/>
          <w:sz w:val="32"/>
          <w:szCs w:val="28"/>
        </w:rPr>
        <w:t xml:space="preserve"> </w:t>
      </w:r>
    </w:p>
    <w:p w14:paraId="2316045E" w14:textId="77777777" w:rsidR="00D90748" w:rsidRPr="00A565EA" w:rsidRDefault="00141689" w:rsidP="009A1B6E">
      <w:pPr>
        <w:rPr>
          <w:rFonts w:asciiTheme="minorHAnsi" w:hAnsiTheme="minorHAnsi"/>
          <w:sz w:val="28"/>
        </w:rPr>
      </w:pPr>
      <w:r w:rsidRPr="00A565EA">
        <w:rPr>
          <w:rFonts w:asciiTheme="minorHAnsi" w:hAnsiTheme="minorHAnsi"/>
          <w:sz w:val="28"/>
        </w:rPr>
        <w:t>Optional</w:t>
      </w:r>
    </w:p>
    <w:p w14:paraId="1EB26065" w14:textId="77777777" w:rsidR="00141689" w:rsidRDefault="00141689" w:rsidP="009A1B6E">
      <w:pPr>
        <w:rPr>
          <w:sz w:val="28"/>
        </w:rPr>
      </w:pPr>
    </w:p>
    <w:p w14:paraId="3C28B8CA" w14:textId="77777777" w:rsidR="00141689" w:rsidRDefault="00141689" w:rsidP="00141689">
      <w:pPr>
        <w:spacing w:after="120"/>
        <w:rPr>
          <w:b/>
          <w:smallCaps/>
          <w:sz w:val="32"/>
          <w:szCs w:val="28"/>
        </w:rPr>
      </w:pPr>
      <w:r w:rsidRPr="00F0204A">
        <w:rPr>
          <w:b/>
          <w:smallCaps/>
          <w:sz w:val="32"/>
          <w:szCs w:val="28"/>
        </w:rPr>
        <w:t>A</w:t>
      </w:r>
      <w:r>
        <w:rPr>
          <w:b/>
          <w:smallCaps/>
          <w:sz w:val="32"/>
          <w:szCs w:val="28"/>
        </w:rPr>
        <w:t>ppendix c</w:t>
      </w:r>
      <w:r w:rsidRPr="00F0204A">
        <w:rPr>
          <w:b/>
          <w:smallCaps/>
          <w:sz w:val="32"/>
          <w:szCs w:val="28"/>
        </w:rPr>
        <w:t xml:space="preserve">: </w:t>
      </w:r>
      <w:r>
        <w:rPr>
          <w:b/>
          <w:smallCaps/>
          <w:sz w:val="32"/>
          <w:szCs w:val="28"/>
        </w:rPr>
        <w:t>Recommended Notice of Applicability</w:t>
      </w:r>
    </w:p>
    <w:p w14:paraId="0145FCC5" w14:textId="77777777" w:rsidR="00141689" w:rsidRPr="00A565EA" w:rsidRDefault="00A565EA" w:rsidP="00141689">
      <w:pPr>
        <w:spacing w:after="120"/>
        <w:rPr>
          <w:rFonts w:asciiTheme="minorHAnsi" w:hAnsiTheme="minorHAnsi"/>
          <w:smallCaps/>
          <w:sz w:val="28"/>
          <w:szCs w:val="28"/>
        </w:rPr>
      </w:pPr>
      <w:r w:rsidRPr="00A565EA">
        <w:rPr>
          <w:rFonts w:asciiTheme="minorHAnsi" w:hAnsiTheme="minorHAnsi"/>
          <w:smallCaps/>
          <w:sz w:val="28"/>
          <w:szCs w:val="28"/>
        </w:rPr>
        <w:t>Mandatory?</w:t>
      </w:r>
    </w:p>
    <w:p w14:paraId="74FECDCE" w14:textId="77777777" w:rsidR="00141689" w:rsidRPr="00F0204A" w:rsidRDefault="00141689" w:rsidP="00141689">
      <w:pPr>
        <w:spacing w:after="120"/>
        <w:rPr>
          <w:b/>
          <w:smallCaps/>
          <w:sz w:val="32"/>
          <w:szCs w:val="28"/>
        </w:rPr>
      </w:pPr>
    </w:p>
    <w:p w14:paraId="6E2A5989" w14:textId="77777777" w:rsidR="00141689" w:rsidRPr="007813E5" w:rsidRDefault="00141689" w:rsidP="009A1B6E">
      <w:pPr>
        <w:rPr>
          <w:sz w:val="28"/>
        </w:rPr>
      </w:pPr>
    </w:p>
    <w:sectPr w:rsidR="00141689" w:rsidRPr="007813E5" w:rsidSect="00867473">
      <w:headerReference w:type="default" r:id="rId16"/>
      <w:footerReference w:type="default" r:id="rId17"/>
      <w:type w:val="continuous"/>
      <w:pgSz w:w="12240" w:h="15840"/>
      <w:pgMar w:top="2016" w:right="1440" w:bottom="1440" w:left="1440" w:header="720" w:footer="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uj Desai" w:date="2017-05-23T16:08:00Z" w:initials="AD">
    <w:p w14:paraId="137FE2BA" w14:textId="77777777" w:rsidR="000D1998" w:rsidRDefault="000D1998">
      <w:pPr>
        <w:pStyle w:val="CommentText"/>
      </w:pPr>
      <w:r>
        <w:rPr>
          <w:rStyle w:val="CommentReference"/>
        </w:rPr>
        <w:annotationRef/>
      </w:r>
      <w:r>
        <w:t>To be aligned with revised ISP Guidance doc when needed; hopefully shortened.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7FE2B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02EA" w14:textId="77777777" w:rsidR="0036379E" w:rsidRDefault="0036379E" w:rsidP="00941E3F">
      <w:r>
        <w:separator/>
      </w:r>
    </w:p>
  </w:endnote>
  <w:endnote w:type="continuationSeparator" w:id="0">
    <w:p w14:paraId="6880CE74" w14:textId="77777777" w:rsidR="0036379E" w:rsidRDefault="0036379E" w:rsidP="0094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C900" w14:textId="77777777" w:rsidR="00054957" w:rsidRDefault="00054957" w:rsidP="009770F2">
    <w:pPr>
      <w:pStyle w:val="Footer"/>
      <w:jc w:val="center"/>
      <w:rPr>
        <w:sz w:val="20"/>
      </w:rPr>
    </w:pPr>
    <w:r w:rsidRPr="00CB02CE">
      <w:rPr>
        <w:sz w:val="20"/>
      </w:rPr>
      <w:t>2512 CHAMBERS ROAD • SUITE 103 • TUSTIN, CALIFORNIA • (714) 731-8193 • FAX (714) 731-1921</w:t>
    </w:r>
  </w:p>
  <w:p w14:paraId="469FC31E" w14:textId="77777777" w:rsidR="00054957" w:rsidRPr="00CB02CE" w:rsidRDefault="00054957" w:rsidP="009770F2">
    <w:pPr>
      <w:pStyle w:val="Footer"/>
      <w:jc w:val="center"/>
      <w:rPr>
        <w:sz w:val="20"/>
      </w:rPr>
    </w:pPr>
  </w:p>
  <w:p w14:paraId="7A0D1FA0" w14:textId="77777777" w:rsidR="00054957" w:rsidRPr="006A3588" w:rsidRDefault="00054957" w:rsidP="009770F2">
    <w:pPr>
      <w:pStyle w:val="Footer"/>
      <w:tabs>
        <w:tab w:val="clear" w:pos="4680"/>
        <w:tab w:val="left" w:pos="90"/>
        <w:tab w:val="right" w:pos="9180"/>
      </w:tabs>
      <w:jc w:val="center"/>
      <w:rPr>
        <w:sz w:val="20"/>
      </w:rPr>
    </w:pPr>
    <w:r>
      <w:rPr>
        <w:sz w:val="20"/>
      </w:rPr>
      <w:t xml:space="preserve">June </w:t>
    </w:r>
    <w:r w:rsidR="009A2B4F">
      <w:rPr>
        <w:sz w:val="20"/>
      </w:rPr>
      <w:t>30</w:t>
    </w:r>
    <w:r>
      <w:rPr>
        <w:sz w:val="20"/>
      </w:rPr>
      <w:t>, 2014</w:t>
    </w:r>
    <w:r>
      <w:rPr>
        <w:sz w:val="20"/>
      </w:rPr>
      <w:tab/>
    </w:r>
    <w:r>
      <w:tab/>
    </w:r>
  </w:p>
  <w:p w14:paraId="64833323" w14:textId="77777777" w:rsidR="00054957" w:rsidRDefault="00054957" w:rsidP="00BD6612">
    <w:pPr>
      <w:pStyle w:val="Footer"/>
      <w:tabs>
        <w:tab w:val="left" w:pos="8280"/>
        <w:tab w:val="right" w:pos="9000"/>
      </w:tabs>
      <w:jc w:val="right"/>
    </w:pPr>
  </w:p>
  <w:p w14:paraId="184DA2DA" w14:textId="77777777" w:rsidR="00054957" w:rsidRDefault="0005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F63E" w14:textId="77777777" w:rsidR="00054957" w:rsidRDefault="000D1998" w:rsidP="00BB061E">
    <w:pPr>
      <w:pStyle w:val="Footer"/>
      <w:jc w:val="right"/>
      <w:rPr>
        <w:rFonts w:asciiTheme="minorHAnsi" w:hAnsiTheme="minorHAnsi" w:cstheme="minorHAnsi"/>
        <w:b/>
        <w:sz w:val="36"/>
        <w:szCs w:val="36"/>
      </w:rPr>
    </w:pPr>
    <w:r>
      <w:rPr>
        <w:rFonts w:asciiTheme="minorHAnsi" w:hAnsiTheme="minorHAnsi" w:cstheme="minorHAnsi"/>
        <w:b/>
        <w:sz w:val="36"/>
        <w:szCs w:val="36"/>
      </w:rPr>
      <w:t>DATE</w:t>
    </w:r>
  </w:p>
  <w:p w14:paraId="5ED8861B" w14:textId="77777777" w:rsidR="00054957" w:rsidRPr="009500DC" w:rsidRDefault="00054957" w:rsidP="00BB061E">
    <w:pPr>
      <w:pStyle w:val="Footer"/>
      <w:jc w:val="right"/>
      <w:rPr>
        <w:rFonts w:asciiTheme="minorHAnsi" w:hAnsiTheme="minorHAnsi" w:cstheme="minorHAnsi"/>
      </w:rPr>
    </w:pPr>
  </w:p>
  <w:p w14:paraId="339DB4FE" w14:textId="77777777" w:rsidR="00054957" w:rsidRPr="00BB061E" w:rsidRDefault="00054957" w:rsidP="00BB0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6C4A" w14:textId="77777777" w:rsidR="00054957" w:rsidRDefault="00054957" w:rsidP="006717EB">
    <w:pPr>
      <w:pStyle w:val="Footer"/>
      <w:jc w:val="center"/>
      <w:rPr>
        <w:sz w:val="20"/>
      </w:rPr>
    </w:pPr>
  </w:p>
  <w:p w14:paraId="143D23A9" w14:textId="77777777" w:rsidR="00054957" w:rsidRDefault="00054957" w:rsidP="006717EB">
    <w:pPr>
      <w:pStyle w:val="Footer"/>
      <w:jc w:val="center"/>
      <w:rPr>
        <w:sz w:val="20"/>
      </w:rPr>
    </w:pPr>
    <w:r w:rsidRPr="00CB02CE">
      <w:rPr>
        <w:sz w:val="20"/>
      </w:rPr>
      <w:t>2512 CHAMBERS ROAD • SUITE 103 • TUSTIN, CALIFORNIA • (714) 731-8193 • FAX (714) 731-1921</w:t>
    </w:r>
  </w:p>
  <w:p w14:paraId="088DB688" w14:textId="77777777" w:rsidR="00054957" w:rsidRPr="00CB02CE" w:rsidRDefault="00054957" w:rsidP="006717EB">
    <w:pPr>
      <w:pStyle w:val="Footer"/>
      <w:jc w:val="center"/>
      <w:rPr>
        <w:sz w:val="20"/>
      </w:rPr>
    </w:pPr>
  </w:p>
  <w:p w14:paraId="3FA0325C" w14:textId="4F77FF85" w:rsidR="00054957" w:rsidRPr="006A3588" w:rsidRDefault="00054957" w:rsidP="00B1705A">
    <w:pPr>
      <w:pStyle w:val="Footer"/>
      <w:tabs>
        <w:tab w:val="clear" w:pos="4680"/>
        <w:tab w:val="left" w:pos="90"/>
        <w:tab w:val="right" w:pos="9180"/>
      </w:tabs>
      <w:jc w:val="center"/>
      <w:rPr>
        <w:sz w:val="20"/>
      </w:rPr>
    </w:pPr>
    <w:r>
      <w:rPr>
        <w:sz w:val="20"/>
      </w:rPr>
      <w:t xml:space="preserve">June </w:t>
    </w:r>
    <w:r w:rsidR="0062586A">
      <w:rPr>
        <w:sz w:val="20"/>
      </w:rPr>
      <w:t>30</w:t>
    </w:r>
    <w:r>
      <w:rPr>
        <w:sz w:val="20"/>
      </w:rPr>
      <w:t>, 2014</w:t>
    </w:r>
    <w:r>
      <w:rPr>
        <w:sz w:val="20"/>
      </w:rPr>
      <w:tab/>
    </w:r>
    <w:r w:rsidRPr="006A3588">
      <w:rPr>
        <w:sz w:val="20"/>
      </w:rPr>
      <w:t xml:space="preserve">Page </w:t>
    </w:r>
    <w:r w:rsidRPr="006A3588">
      <w:rPr>
        <w:rStyle w:val="PageNumber"/>
        <w:sz w:val="20"/>
      </w:rPr>
      <w:fldChar w:fldCharType="begin"/>
    </w:r>
    <w:r w:rsidRPr="006A3588">
      <w:rPr>
        <w:rStyle w:val="PageNumber"/>
        <w:sz w:val="20"/>
      </w:rPr>
      <w:instrText xml:space="preserve"> PAGE </w:instrText>
    </w:r>
    <w:r w:rsidRPr="006A3588">
      <w:rPr>
        <w:rStyle w:val="PageNumber"/>
        <w:sz w:val="20"/>
      </w:rPr>
      <w:fldChar w:fldCharType="separate"/>
    </w:r>
    <w:r w:rsidR="00A6602A">
      <w:rPr>
        <w:rStyle w:val="PageNumber"/>
        <w:noProof/>
        <w:sz w:val="20"/>
      </w:rPr>
      <w:t>1</w:t>
    </w:r>
    <w:r w:rsidRPr="006A3588">
      <w:rPr>
        <w:rStyle w:val="PageNumber"/>
        <w:sz w:val="20"/>
      </w:rPr>
      <w:fldChar w:fldCharType="end"/>
    </w:r>
  </w:p>
  <w:p w14:paraId="7FB8BAAD" w14:textId="77777777" w:rsidR="00054957" w:rsidRPr="009500DC" w:rsidRDefault="0062586A" w:rsidP="0062586A">
    <w:pPr>
      <w:pStyle w:val="Footer"/>
      <w:tabs>
        <w:tab w:val="left" w:pos="434"/>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CDE7515" w14:textId="77777777" w:rsidR="00054957" w:rsidRPr="00BB061E" w:rsidRDefault="00054957" w:rsidP="00BB06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8928" w14:textId="77777777" w:rsidR="0062586A" w:rsidRDefault="0062586A" w:rsidP="009770F2">
    <w:pPr>
      <w:pStyle w:val="Footer"/>
      <w:jc w:val="center"/>
      <w:rPr>
        <w:sz w:val="20"/>
      </w:rPr>
    </w:pPr>
    <w:r w:rsidRPr="00CB02CE">
      <w:rPr>
        <w:sz w:val="20"/>
      </w:rPr>
      <w:t>2512 CHAMBERS ROAD • SUITE 103 • TUSTIN, CALIFORNIA • (714) 731-8193 • FAX (714) 731-1921</w:t>
    </w:r>
  </w:p>
  <w:p w14:paraId="4C5088EA" w14:textId="77777777" w:rsidR="0062586A" w:rsidRPr="00CB02CE" w:rsidRDefault="0062586A" w:rsidP="009770F2">
    <w:pPr>
      <w:pStyle w:val="Footer"/>
      <w:jc w:val="center"/>
      <w:rPr>
        <w:sz w:val="20"/>
      </w:rPr>
    </w:pPr>
  </w:p>
  <w:p w14:paraId="48A15A7D" w14:textId="12D7BBAE" w:rsidR="0062586A" w:rsidRPr="006A3588" w:rsidRDefault="0062586A" w:rsidP="009770F2">
    <w:pPr>
      <w:pStyle w:val="Footer"/>
      <w:tabs>
        <w:tab w:val="clear" w:pos="4680"/>
        <w:tab w:val="left" w:pos="90"/>
        <w:tab w:val="right" w:pos="9180"/>
      </w:tabs>
      <w:jc w:val="center"/>
      <w:rPr>
        <w:sz w:val="20"/>
      </w:rPr>
    </w:pPr>
    <w:r>
      <w:rPr>
        <w:sz w:val="20"/>
      </w:rPr>
      <w:t>June 30, 2014</w:t>
    </w:r>
    <w:r>
      <w:rPr>
        <w:sz w:val="20"/>
      </w:rPr>
      <w:tab/>
    </w:r>
    <w:r w:rsidRPr="006A3588">
      <w:rPr>
        <w:sz w:val="20"/>
      </w:rPr>
      <w:t xml:space="preserve">Page </w:t>
    </w:r>
    <w:r w:rsidRPr="006A3588">
      <w:rPr>
        <w:rStyle w:val="PageNumber"/>
        <w:sz w:val="20"/>
      </w:rPr>
      <w:fldChar w:fldCharType="begin"/>
    </w:r>
    <w:r w:rsidRPr="006A3588">
      <w:rPr>
        <w:rStyle w:val="PageNumber"/>
        <w:sz w:val="20"/>
      </w:rPr>
      <w:instrText xml:space="preserve"> PAGE </w:instrText>
    </w:r>
    <w:r w:rsidRPr="006A3588">
      <w:rPr>
        <w:rStyle w:val="PageNumber"/>
        <w:sz w:val="20"/>
      </w:rPr>
      <w:fldChar w:fldCharType="separate"/>
    </w:r>
    <w:r w:rsidR="00A6602A">
      <w:rPr>
        <w:rStyle w:val="PageNumber"/>
        <w:noProof/>
        <w:sz w:val="20"/>
      </w:rPr>
      <w:t>2</w:t>
    </w:r>
    <w:r w:rsidRPr="006A3588">
      <w:rPr>
        <w:rStyle w:val="PageNumber"/>
        <w:sz w:val="20"/>
      </w:rPr>
      <w:fldChar w:fldCharType="end"/>
    </w:r>
    <w:r>
      <w:tab/>
    </w:r>
  </w:p>
  <w:p w14:paraId="7119534F" w14:textId="77777777" w:rsidR="0062586A" w:rsidRDefault="0062586A" w:rsidP="00BD6612">
    <w:pPr>
      <w:pStyle w:val="Footer"/>
      <w:tabs>
        <w:tab w:val="left" w:pos="8280"/>
        <w:tab w:val="right" w:pos="9000"/>
      </w:tabs>
      <w:jc w:val="right"/>
    </w:pPr>
  </w:p>
  <w:p w14:paraId="739DFF19" w14:textId="77777777" w:rsidR="0062586A" w:rsidRDefault="0062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3CB47" w14:textId="77777777" w:rsidR="0036379E" w:rsidRDefault="0036379E" w:rsidP="00941E3F">
      <w:r>
        <w:separator/>
      </w:r>
    </w:p>
  </w:footnote>
  <w:footnote w:type="continuationSeparator" w:id="0">
    <w:p w14:paraId="58EE0AEA" w14:textId="77777777" w:rsidR="0036379E" w:rsidRDefault="0036379E" w:rsidP="0094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154A" w14:textId="77777777" w:rsidR="00054957" w:rsidRPr="00735811" w:rsidRDefault="00054957" w:rsidP="00735811">
    <w:pPr>
      <w:tabs>
        <w:tab w:val="center" w:pos="4320"/>
        <w:tab w:val="right" w:pos="8640"/>
      </w:tabs>
      <w:rPr>
        <w:smallCaps/>
        <w:sz w:val="3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DC8D" w14:textId="77777777" w:rsidR="00054957" w:rsidRDefault="00054957">
    <w:pPr>
      <w:pStyle w:val="Header"/>
    </w:pPr>
  </w:p>
  <w:p w14:paraId="2F80125F" w14:textId="77777777" w:rsidR="00054957" w:rsidRDefault="00054957">
    <w:pPr>
      <w:pStyle w:val="Header"/>
    </w:pPr>
  </w:p>
  <w:p w14:paraId="5F4D97CF" w14:textId="77777777" w:rsidR="00054957" w:rsidRDefault="00054957">
    <w:pPr>
      <w:pStyle w:val="Header"/>
    </w:pPr>
  </w:p>
  <w:p w14:paraId="3EC5BD1C" w14:textId="77777777" w:rsidR="00054957" w:rsidRDefault="00054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198E" w14:textId="77777777" w:rsidR="00054957" w:rsidRDefault="00054957">
    <w:pPr>
      <w:pStyle w:val="Header"/>
    </w:pPr>
  </w:p>
  <w:p w14:paraId="29143813" w14:textId="77777777" w:rsidR="00054957" w:rsidRDefault="00054957">
    <w:pPr>
      <w:pStyle w:val="Header"/>
    </w:pPr>
  </w:p>
  <w:p w14:paraId="07B8026E" w14:textId="77777777" w:rsidR="00054957" w:rsidRDefault="00054957">
    <w:pPr>
      <w:pStyle w:val="Header"/>
    </w:pPr>
  </w:p>
  <w:p w14:paraId="3941DB0D" w14:textId="77777777" w:rsidR="00054957" w:rsidRPr="000D1998" w:rsidRDefault="000D1998" w:rsidP="00141F8C">
    <w:pPr>
      <w:pStyle w:val="Header"/>
      <w:rPr>
        <w:i/>
      </w:rPr>
    </w:pPr>
    <w:r w:rsidRPr="000D1998">
      <w:rPr>
        <w:i/>
        <w:noProof/>
      </w:rPr>
      <w:t>&lt;LOGO OF AUTHORING FIRM HERE&gt;</w:t>
    </w:r>
  </w:p>
  <w:p w14:paraId="2E7D5831" w14:textId="77777777" w:rsidR="00054957" w:rsidRDefault="00054957" w:rsidP="00CD1339">
    <w:pPr>
      <w:pStyle w:val="Header"/>
      <w:pBdr>
        <w:bottom w:val="single" w:sz="24" w:space="1" w:color="auto"/>
      </w:pBdr>
    </w:pPr>
  </w:p>
  <w:p w14:paraId="19AD1ACF" w14:textId="77777777" w:rsidR="00054957" w:rsidRDefault="00054957" w:rsidP="00CD1339">
    <w:pPr>
      <w:tabs>
        <w:tab w:val="center" w:pos="4320"/>
        <w:tab w:val="right" w:pos="8640"/>
      </w:tabs>
      <w:rPr>
        <w:smallCaps/>
        <w:sz w:val="32"/>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A370" w14:textId="77777777" w:rsidR="00054957" w:rsidRPr="000D1998" w:rsidRDefault="000D1998" w:rsidP="00141F8C">
    <w:pPr>
      <w:pStyle w:val="Header"/>
      <w:rPr>
        <w:i/>
      </w:rPr>
    </w:pPr>
    <w:r w:rsidRPr="000D1998">
      <w:rPr>
        <w:i/>
        <w:noProof/>
      </w:rPr>
      <w:t>&lt;LOGO OF AUTHORING FIRM HERE&gt;</w:t>
    </w:r>
  </w:p>
  <w:p w14:paraId="4368E78A" w14:textId="77777777" w:rsidR="00054957" w:rsidRDefault="00054957" w:rsidP="0031687D">
    <w:pPr>
      <w:pStyle w:val="Header"/>
      <w:pBdr>
        <w:bottom w:val="single" w:sz="24" w:space="1" w:color="auto"/>
      </w:pBdr>
    </w:pPr>
  </w:p>
  <w:p w14:paraId="2A876988" w14:textId="77777777" w:rsidR="00054957" w:rsidRPr="00735811" w:rsidRDefault="00054957" w:rsidP="00735811">
    <w:pPr>
      <w:tabs>
        <w:tab w:val="center" w:pos="4320"/>
        <w:tab w:val="right" w:pos="8640"/>
      </w:tabs>
      <w:rPr>
        <w:smallCaps/>
        <w:sz w:val="3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70A9F"/>
    <w:multiLevelType w:val="hybridMultilevel"/>
    <w:tmpl w:val="6ABC05BC"/>
    <w:lvl w:ilvl="0" w:tplc="40BE3C82">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2F07C4"/>
    <w:multiLevelType w:val="hybridMultilevel"/>
    <w:tmpl w:val="35F0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71BD2"/>
    <w:multiLevelType w:val="hybridMultilevel"/>
    <w:tmpl w:val="166688E0"/>
    <w:lvl w:ilvl="0" w:tplc="2C16CBF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133BE"/>
    <w:multiLevelType w:val="hybridMultilevel"/>
    <w:tmpl w:val="55F64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A53757"/>
    <w:multiLevelType w:val="hybridMultilevel"/>
    <w:tmpl w:val="777E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j Desai">
    <w15:presenceInfo w15:providerId="AD" w15:userId="S-1-5-21-2559334742-469970549-2024990295-18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6E"/>
    <w:rsid w:val="000117DC"/>
    <w:rsid w:val="00016BC4"/>
    <w:rsid w:val="00021F11"/>
    <w:rsid w:val="00024BCC"/>
    <w:rsid w:val="000335EB"/>
    <w:rsid w:val="00043CA9"/>
    <w:rsid w:val="000459D0"/>
    <w:rsid w:val="000529D1"/>
    <w:rsid w:val="00054957"/>
    <w:rsid w:val="00055A08"/>
    <w:rsid w:val="0005646F"/>
    <w:rsid w:val="000615B7"/>
    <w:rsid w:val="000618AE"/>
    <w:rsid w:val="00072667"/>
    <w:rsid w:val="00076E20"/>
    <w:rsid w:val="00091A4B"/>
    <w:rsid w:val="000B2B19"/>
    <w:rsid w:val="000B4196"/>
    <w:rsid w:val="000B5471"/>
    <w:rsid w:val="000B5EF7"/>
    <w:rsid w:val="000C01F9"/>
    <w:rsid w:val="000C24F5"/>
    <w:rsid w:val="000C4A8A"/>
    <w:rsid w:val="000D1998"/>
    <w:rsid w:val="000D1EA1"/>
    <w:rsid w:val="000D55A3"/>
    <w:rsid w:val="000E74AC"/>
    <w:rsid w:val="000F049A"/>
    <w:rsid w:val="000F06D8"/>
    <w:rsid w:val="000F10EB"/>
    <w:rsid w:val="000F5F42"/>
    <w:rsid w:val="00104067"/>
    <w:rsid w:val="001054D8"/>
    <w:rsid w:val="001103BA"/>
    <w:rsid w:val="0011765D"/>
    <w:rsid w:val="00122B3F"/>
    <w:rsid w:val="00140BEC"/>
    <w:rsid w:val="00141689"/>
    <w:rsid w:val="00141F8C"/>
    <w:rsid w:val="00150D2D"/>
    <w:rsid w:val="001558DB"/>
    <w:rsid w:val="00161189"/>
    <w:rsid w:val="0016283C"/>
    <w:rsid w:val="001740A6"/>
    <w:rsid w:val="0017610F"/>
    <w:rsid w:val="001925A4"/>
    <w:rsid w:val="00192C0E"/>
    <w:rsid w:val="00192CDB"/>
    <w:rsid w:val="0019380F"/>
    <w:rsid w:val="001B0DC2"/>
    <w:rsid w:val="001B2573"/>
    <w:rsid w:val="001B41CC"/>
    <w:rsid w:val="001B43DE"/>
    <w:rsid w:val="001C587F"/>
    <w:rsid w:val="001D3C05"/>
    <w:rsid w:val="001F21BD"/>
    <w:rsid w:val="001F5418"/>
    <w:rsid w:val="00206107"/>
    <w:rsid w:val="00207BCF"/>
    <w:rsid w:val="00211A88"/>
    <w:rsid w:val="00216A5F"/>
    <w:rsid w:val="0022431A"/>
    <w:rsid w:val="00224DF7"/>
    <w:rsid w:val="002325B1"/>
    <w:rsid w:val="002354FA"/>
    <w:rsid w:val="00240BB8"/>
    <w:rsid w:val="002775CA"/>
    <w:rsid w:val="00281A0E"/>
    <w:rsid w:val="00285124"/>
    <w:rsid w:val="0029015E"/>
    <w:rsid w:val="002921B2"/>
    <w:rsid w:val="00295981"/>
    <w:rsid w:val="002A090A"/>
    <w:rsid w:val="002A0FED"/>
    <w:rsid w:val="002A5EF0"/>
    <w:rsid w:val="002A67E4"/>
    <w:rsid w:val="002B493E"/>
    <w:rsid w:val="002B61DE"/>
    <w:rsid w:val="002D4FEE"/>
    <w:rsid w:val="002F0D35"/>
    <w:rsid w:val="003003F0"/>
    <w:rsid w:val="0030244F"/>
    <w:rsid w:val="00310052"/>
    <w:rsid w:val="003133C5"/>
    <w:rsid w:val="003158F2"/>
    <w:rsid w:val="0031687D"/>
    <w:rsid w:val="0031694C"/>
    <w:rsid w:val="003176F6"/>
    <w:rsid w:val="003218F3"/>
    <w:rsid w:val="00332644"/>
    <w:rsid w:val="00332A63"/>
    <w:rsid w:val="00340250"/>
    <w:rsid w:val="0034045F"/>
    <w:rsid w:val="00347B24"/>
    <w:rsid w:val="00351068"/>
    <w:rsid w:val="00351A79"/>
    <w:rsid w:val="00354440"/>
    <w:rsid w:val="0036379E"/>
    <w:rsid w:val="00373B1F"/>
    <w:rsid w:val="00380166"/>
    <w:rsid w:val="003864A3"/>
    <w:rsid w:val="00387D2F"/>
    <w:rsid w:val="003A0391"/>
    <w:rsid w:val="003A311F"/>
    <w:rsid w:val="003B0182"/>
    <w:rsid w:val="003B35A5"/>
    <w:rsid w:val="003B5E4A"/>
    <w:rsid w:val="003B6ADC"/>
    <w:rsid w:val="003B6F56"/>
    <w:rsid w:val="003C7986"/>
    <w:rsid w:val="003D0534"/>
    <w:rsid w:val="003D19E5"/>
    <w:rsid w:val="003E0861"/>
    <w:rsid w:val="00400080"/>
    <w:rsid w:val="0040013E"/>
    <w:rsid w:val="00401AE3"/>
    <w:rsid w:val="004129DC"/>
    <w:rsid w:val="00413650"/>
    <w:rsid w:val="00423F3D"/>
    <w:rsid w:val="0043100F"/>
    <w:rsid w:val="00435C15"/>
    <w:rsid w:val="00443DC0"/>
    <w:rsid w:val="00462FF9"/>
    <w:rsid w:val="00463E76"/>
    <w:rsid w:val="004746F7"/>
    <w:rsid w:val="00482A32"/>
    <w:rsid w:val="00483C9D"/>
    <w:rsid w:val="004845F1"/>
    <w:rsid w:val="00485FE6"/>
    <w:rsid w:val="00492D30"/>
    <w:rsid w:val="00493773"/>
    <w:rsid w:val="00496D50"/>
    <w:rsid w:val="004D0304"/>
    <w:rsid w:val="004E0F94"/>
    <w:rsid w:val="004F1028"/>
    <w:rsid w:val="004F113F"/>
    <w:rsid w:val="0052198F"/>
    <w:rsid w:val="00530066"/>
    <w:rsid w:val="00530E18"/>
    <w:rsid w:val="00555E94"/>
    <w:rsid w:val="00557598"/>
    <w:rsid w:val="005603FC"/>
    <w:rsid w:val="00565360"/>
    <w:rsid w:val="00576A42"/>
    <w:rsid w:val="0058069A"/>
    <w:rsid w:val="00585029"/>
    <w:rsid w:val="005922B5"/>
    <w:rsid w:val="005A70C7"/>
    <w:rsid w:val="005C15C5"/>
    <w:rsid w:val="005C67F9"/>
    <w:rsid w:val="005F522E"/>
    <w:rsid w:val="00604D83"/>
    <w:rsid w:val="00610644"/>
    <w:rsid w:val="00612057"/>
    <w:rsid w:val="00622FFF"/>
    <w:rsid w:val="0062586A"/>
    <w:rsid w:val="00633E17"/>
    <w:rsid w:val="00634DFF"/>
    <w:rsid w:val="00637EC2"/>
    <w:rsid w:val="00655CD6"/>
    <w:rsid w:val="00670521"/>
    <w:rsid w:val="006717EB"/>
    <w:rsid w:val="00672BCA"/>
    <w:rsid w:val="00675F46"/>
    <w:rsid w:val="0068713C"/>
    <w:rsid w:val="00687559"/>
    <w:rsid w:val="0068767E"/>
    <w:rsid w:val="0069122D"/>
    <w:rsid w:val="0069251C"/>
    <w:rsid w:val="0069386F"/>
    <w:rsid w:val="006A0882"/>
    <w:rsid w:val="006A1D6B"/>
    <w:rsid w:val="006A3588"/>
    <w:rsid w:val="006D67F5"/>
    <w:rsid w:val="007004FD"/>
    <w:rsid w:val="00703694"/>
    <w:rsid w:val="00704F94"/>
    <w:rsid w:val="00710A22"/>
    <w:rsid w:val="00733B5A"/>
    <w:rsid w:val="0073543A"/>
    <w:rsid w:val="00735811"/>
    <w:rsid w:val="0076199C"/>
    <w:rsid w:val="00764248"/>
    <w:rsid w:val="0076691F"/>
    <w:rsid w:val="00770C5C"/>
    <w:rsid w:val="007813E5"/>
    <w:rsid w:val="00783D41"/>
    <w:rsid w:val="00786126"/>
    <w:rsid w:val="0079751B"/>
    <w:rsid w:val="007A4275"/>
    <w:rsid w:val="007B66DF"/>
    <w:rsid w:val="007C5032"/>
    <w:rsid w:val="007C78F8"/>
    <w:rsid w:val="007E2B47"/>
    <w:rsid w:val="007E7CE0"/>
    <w:rsid w:val="007F40A3"/>
    <w:rsid w:val="007F6962"/>
    <w:rsid w:val="00810697"/>
    <w:rsid w:val="008132ED"/>
    <w:rsid w:val="00820A41"/>
    <w:rsid w:val="00821DA9"/>
    <w:rsid w:val="00824100"/>
    <w:rsid w:val="00824556"/>
    <w:rsid w:val="0082740B"/>
    <w:rsid w:val="00827BDF"/>
    <w:rsid w:val="00830EF6"/>
    <w:rsid w:val="00832F55"/>
    <w:rsid w:val="00850028"/>
    <w:rsid w:val="00855619"/>
    <w:rsid w:val="00862486"/>
    <w:rsid w:val="00867473"/>
    <w:rsid w:val="0087056B"/>
    <w:rsid w:val="00880B98"/>
    <w:rsid w:val="008829AD"/>
    <w:rsid w:val="00893604"/>
    <w:rsid w:val="008A6FE9"/>
    <w:rsid w:val="008B6431"/>
    <w:rsid w:val="008B7C77"/>
    <w:rsid w:val="008C1949"/>
    <w:rsid w:val="008C5582"/>
    <w:rsid w:val="008C7BB0"/>
    <w:rsid w:val="008E6F5B"/>
    <w:rsid w:val="008F3FA7"/>
    <w:rsid w:val="008F79C6"/>
    <w:rsid w:val="008F7A7D"/>
    <w:rsid w:val="008F7C4C"/>
    <w:rsid w:val="00910289"/>
    <w:rsid w:val="00911F82"/>
    <w:rsid w:val="00927D65"/>
    <w:rsid w:val="00941E3F"/>
    <w:rsid w:val="0094702C"/>
    <w:rsid w:val="00956D20"/>
    <w:rsid w:val="00965CA1"/>
    <w:rsid w:val="00970522"/>
    <w:rsid w:val="009770F2"/>
    <w:rsid w:val="0097748F"/>
    <w:rsid w:val="00985483"/>
    <w:rsid w:val="00990914"/>
    <w:rsid w:val="009A1B6E"/>
    <w:rsid w:val="009A2B4F"/>
    <w:rsid w:val="009A5158"/>
    <w:rsid w:val="009B22FE"/>
    <w:rsid w:val="009B6CDF"/>
    <w:rsid w:val="009C0AF9"/>
    <w:rsid w:val="009C0D21"/>
    <w:rsid w:val="009C3F00"/>
    <w:rsid w:val="009D0760"/>
    <w:rsid w:val="009D798C"/>
    <w:rsid w:val="009D79C4"/>
    <w:rsid w:val="009E41EB"/>
    <w:rsid w:val="00A11EDF"/>
    <w:rsid w:val="00A12533"/>
    <w:rsid w:val="00A13353"/>
    <w:rsid w:val="00A44B66"/>
    <w:rsid w:val="00A45105"/>
    <w:rsid w:val="00A50BD3"/>
    <w:rsid w:val="00A53DDD"/>
    <w:rsid w:val="00A565EA"/>
    <w:rsid w:val="00A6602A"/>
    <w:rsid w:val="00A73591"/>
    <w:rsid w:val="00A763A9"/>
    <w:rsid w:val="00A80CBD"/>
    <w:rsid w:val="00A80FB9"/>
    <w:rsid w:val="00A83DC1"/>
    <w:rsid w:val="00A83F5D"/>
    <w:rsid w:val="00A8473F"/>
    <w:rsid w:val="00A862F1"/>
    <w:rsid w:val="00A90640"/>
    <w:rsid w:val="00A93B62"/>
    <w:rsid w:val="00AB0654"/>
    <w:rsid w:val="00AB1828"/>
    <w:rsid w:val="00AB3A58"/>
    <w:rsid w:val="00AB7E8E"/>
    <w:rsid w:val="00AC014D"/>
    <w:rsid w:val="00AC4FD8"/>
    <w:rsid w:val="00AD3CE6"/>
    <w:rsid w:val="00AE5973"/>
    <w:rsid w:val="00B158C3"/>
    <w:rsid w:val="00B15E8E"/>
    <w:rsid w:val="00B1705A"/>
    <w:rsid w:val="00B20D0E"/>
    <w:rsid w:val="00B21597"/>
    <w:rsid w:val="00B348A8"/>
    <w:rsid w:val="00B37A33"/>
    <w:rsid w:val="00B446F1"/>
    <w:rsid w:val="00B44981"/>
    <w:rsid w:val="00B5462A"/>
    <w:rsid w:val="00B56285"/>
    <w:rsid w:val="00B613C0"/>
    <w:rsid w:val="00B61D99"/>
    <w:rsid w:val="00B63EBA"/>
    <w:rsid w:val="00B66A9F"/>
    <w:rsid w:val="00B71079"/>
    <w:rsid w:val="00B721F2"/>
    <w:rsid w:val="00B84743"/>
    <w:rsid w:val="00B952B6"/>
    <w:rsid w:val="00B95333"/>
    <w:rsid w:val="00B96DA8"/>
    <w:rsid w:val="00BA05C9"/>
    <w:rsid w:val="00BA0F7B"/>
    <w:rsid w:val="00BA3321"/>
    <w:rsid w:val="00BA3A0A"/>
    <w:rsid w:val="00BA633B"/>
    <w:rsid w:val="00BB061E"/>
    <w:rsid w:val="00BB250C"/>
    <w:rsid w:val="00BD6612"/>
    <w:rsid w:val="00BE3204"/>
    <w:rsid w:val="00BE3C7B"/>
    <w:rsid w:val="00C131CD"/>
    <w:rsid w:val="00C147B9"/>
    <w:rsid w:val="00C210D7"/>
    <w:rsid w:val="00C30531"/>
    <w:rsid w:val="00C32D1A"/>
    <w:rsid w:val="00C33627"/>
    <w:rsid w:val="00C338D4"/>
    <w:rsid w:val="00C41412"/>
    <w:rsid w:val="00C43978"/>
    <w:rsid w:val="00C51701"/>
    <w:rsid w:val="00C62FF4"/>
    <w:rsid w:val="00C63030"/>
    <w:rsid w:val="00C64A6E"/>
    <w:rsid w:val="00C663F3"/>
    <w:rsid w:val="00C727F5"/>
    <w:rsid w:val="00C86888"/>
    <w:rsid w:val="00C93B08"/>
    <w:rsid w:val="00C962A9"/>
    <w:rsid w:val="00CA758F"/>
    <w:rsid w:val="00CB02CE"/>
    <w:rsid w:val="00CD1339"/>
    <w:rsid w:val="00CD2E63"/>
    <w:rsid w:val="00CE4D6A"/>
    <w:rsid w:val="00CF52BE"/>
    <w:rsid w:val="00CF6AA8"/>
    <w:rsid w:val="00CF749F"/>
    <w:rsid w:val="00D16AAE"/>
    <w:rsid w:val="00D250C1"/>
    <w:rsid w:val="00D308AB"/>
    <w:rsid w:val="00D3189D"/>
    <w:rsid w:val="00D35D18"/>
    <w:rsid w:val="00D35DA9"/>
    <w:rsid w:val="00D435FB"/>
    <w:rsid w:val="00D44A9F"/>
    <w:rsid w:val="00D457A3"/>
    <w:rsid w:val="00D45AD0"/>
    <w:rsid w:val="00D51E88"/>
    <w:rsid w:val="00D547B1"/>
    <w:rsid w:val="00D7147F"/>
    <w:rsid w:val="00D75B16"/>
    <w:rsid w:val="00D81942"/>
    <w:rsid w:val="00D82815"/>
    <w:rsid w:val="00D83137"/>
    <w:rsid w:val="00D87A1D"/>
    <w:rsid w:val="00D90748"/>
    <w:rsid w:val="00D907D1"/>
    <w:rsid w:val="00D91C54"/>
    <w:rsid w:val="00D91DDA"/>
    <w:rsid w:val="00D94987"/>
    <w:rsid w:val="00D95BFA"/>
    <w:rsid w:val="00D95D68"/>
    <w:rsid w:val="00DB0521"/>
    <w:rsid w:val="00DB7165"/>
    <w:rsid w:val="00DC2B7D"/>
    <w:rsid w:val="00DC30D6"/>
    <w:rsid w:val="00DD0913"/>
    <w:rsid w:val="00DD300D"/>
    <w:rsid w:val="00DE4336"/>
    <w:rsid w:val="00E15FA4"/>
    <w:rsid w:val="00E24DBC"/>
    <w:rsid w:val="00E263C8"/>
    <w:rsid w:val="00E42F3A"/>
    <w:rsid w:val="00E45C21"/>
    <w:rsid w:val="00E46B43"/>
    <w:rsid w:val="00E545EF"/>
    <w:rsid w:val="00E61E20"/>
    <w:rsid w:val="00E766C2"/>
    <w:rsid w:val="00E77D55"/>
    <w:rsid w:val="00E809B1"/>
    <w:rsid w:val="00E84D0D"/>
    <w:rsid w:val="00E86D6A"/>
    <w:rsid w:val="00EA47AC"/>
    <w:rsid w:val="00EA5733"/>
    <w:rsid w:val="00EB0898"/>
    <w:rsid w:val="00EB0FEA"/>
    <w:rsid w:val="00EB1E2E"/>
    <w:rsid w:val="00EB5259"/>
    <w:rsid w:val="00EB611D"/>
    <w:rsid w:val="00ED04E0"/>
    <w:rsid w:val="00ED0EE5"/>
    <w:rsid w:val="00ED153E"/>
    <w:rsid w:val="00EE38E2"/>
    <w:rsid w:val="00EE5D93"/>
    <w:rsid w:val="00EF5B56"/>
    <w:rsid w:val="00EF6BAF"/>
    <w:rsid w:val="00F003DE"/>
    <w:rsid w:val="00F0204A"/>
    <w:rsid w:val="00F03FD8"/>
    <w:rsid w:val="00F06E27"/>
    <w:rsid w:val="00F177CA"/>
    <w:rsid w:val="00F2325D"/>
    <w:rsid w:val="00F3224A"/>
    <w:rsid w:val="00F33398"/>
    <w:rsid w:val="00F44290"/>
    <w:rsid w:val="00F503BE"/>
    <w:rsid w:val="00F521DE"/>
    <w:rsid w:val="00F55A83"/>
    <w:rsid w:val="00F562D5"/>
    <w:rsid w:val="00F7166C"/>
    <w:rsid w:val="00F7305C"/>
    <w:rsid w:val="00F73273"/>
    <w:rsid w:val="00F736D2"/>
    <w:rsid w:val="00F779D6"/>
    <w:rsid w:val="00F81D9F"/>
    <w:rsid w:val="00F86AAF"/>
    <w:rsid w:val="00F87D71"/>
    <w:rsid w:val="00F87F93"/>
    <w:rsid w:val="00F9271A"/>
    <w:rsid w:val="00F93C90"/>
    <w:rsid w:val="00FB71D9"/>
    <w:rsid w:val="00FC11C5"/>
    <w:rsid w:val="00FC74B0"/>
    <w:rsid w:val="00FD0EE7"/>
    <w:rsid w:val="00FF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8B949"/>
  <w15:docId w15:val="{8C151A64-8F56-42CB-8C7A-E109E3C9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1B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13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13E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A47AC"/>
    <w:pPr>
      <w:keepNext/>
      <w:suppressAutoHyphens/>
      <w:spacing w:before="240"/>
      <w:outlineLvl w:val="4"/>
    </w:pPr>
    <w:rPr>
      <w:i/>
      <w:sz w:val="20"/>
      <w:szCs w:val="20"/>
      <w:lang w:val="x-none" w:eastAsia="x-none"/>
    </w:rPr>
  </w:style>
  <w:style w:type="paragraph" w:styleId="Heading7">
    <w:name w:val="heading 7"/>
    <w:basedOn w:val="Normal"/>
    <w:next w:val="Normal"/>
    <w:link w:val="Heading7Char"/>
    <w:qFormat/>
    <w:rsid w:val="00EA47AC"/>
    <w:pPr>
      <w:suppressAutoHyphens/>
      <w:spacing w:before="240"/>
      <w:outlineLvl w:val="6"/>
    </w:pPr>
    <w:rPr>
      <w: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minders">
    <w:name w:val="Reminders"/>
    <w:basedOn w:val="Normal"/>
    <w:link w:val="RemindersChar"/>
    <w:rsid w:val="009A1B6E"/>
    <w:pPr>
      <w:spacing w:before="40" w:after="40"/>
    </w:pPr>
    <w:rPr>
      <w:rFonts w:ascii="Trebuchet MS" w:hAnsi="Trebuchet MS"/>
      <w:i/>
      <w:color w:val="FF0000"/>
    </w:rPr>
  </w:style>
  <w:style w:type="paragraph" w:customStyle="1" w:styleId="Reminder">
    <w:name w:val="Reminder"/>
    <w:basedOn w:val="Reminders"/>
    <w:link w:val="ReminderChar"/>
    <w:rsid w:val="009A1B6E"/>
  </w:style>
  <w:style w:type="character" w:customStyle="1" w:styleId="RemindersChar">
    <w:name w:val="Reminders Char"/>
    <w:basedOn w:val="DefaultParagraphFont"/>
    <w:link w:val="Reminders"/>
    <w:rsid w:val="009A1B6E"/>
    <w:rPr>
      <w:rFonts w:ascii="Trebuchet MS" w:eastAsia="Times New Roman" w:hAnsi="Trebuchet MS" w:cs="Times New Roman"/>
      <w:i/>
      <w:color w:val="FF0000"/>
      <w:sz w:val="24"/>
      <w:szCs w:val="24"/>
    </w:rPr>
  </w:style>
  <w:style w:type="character" w:customStyle="1" w:styleId="ReminderChar">
    <w:name w:val="Reminder Char"/>
    <w:basedOn w:val="RemindersChar"/>
    <w:link w:val="Reminder"/>
    <w:rsid w:val="009A1B6E"/>
    <w:rPr>
      <w:rFonts w:ascii="Trebuchet MS" w:eastAsia="Times New Roman" w:hAnsi="Trebuchet MS" w:cs="Times New Roman"/>
      <w:i/>
      <w:color w:val="FF0000"/>
      <w:sz w:val="24"/>
      <w:szCs w:val="24"/>
    </w:rPr>
  </w:style>
  <w:style w:type="paragraph" w:customStyle="1" w:styleId="reminders0">
    <w:name w:val="reminders"/>
    <w:basedOn w:val="Normal"/>
    <w:rsid w:val="009A1B6E"/>
    <w:rPr>
      <w:rFonts w:ascii="Trebuchet MS" w:hAnsi="Trebuchet MS" w:cs="Arial"/>
      <w:color w:val="FF0000"/>
    </w:rPr>
  </w:style>
  <w:style w:type="paragraph" w:styleId="Footer">
    <w:name w:val="footer"/>
    <w:basedOn w:val="Normal"/>
    <w:link w:val="FooterChar"/>
    <w:uiPriority w:val="99"/>
    <w:unhideWhenUsed/>
    <w:rsid w:val="009A1B6E"/>
    <w:pPr>
      <w:tabs>
        <w:tab w:val="center" w:pos="4680"/>
        <w:tab w:val="right" w:pos="9360"/>
      </w:tabs>
    </w:pPr>
  </w:style>
  <w:style w:type="character" w:customStyle="1" w:styleId="FooterChar">
    <w:name w:val="Footer Char"/>
    <w:basedOn w:val="DefaultParagraphFont"/>
    <w:link w:val="Footer"/>
    <w:uiPriority w:val="99"/>
    <w:rsid w:val="009A1B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1E3F"/>
    <w:rPr>
      <w:rFonts w:ascii="Tahoma" w:hAnsi="Tahoma" w:cs="Tahoma"/>
      <w:sz w:val="16"/>
      <w:szCs w:val="16"/>
    </w:rPr>
  </w:style>
  <w:style w:type="character" w:customStyle="1" w:styleId="BalloonTextChar">
    <w:name w:val="Balloon Text Char"/>
    <w:basedOn w:val="DefaultParagraphFont"/>
    <w:link w:val="BalloonText"/>
    <w:uiPriority w:val="99"/>
    <w:semiHidden/>
    <w:rsid w:val="00941E3F"/>
    <w:rPr>
      <w:rFonts w:ascii="Tahoma" w:eastAsia="Times New Roman" w:hAnsi="Tahoma" w:cs="Tahoma"/>
      <w:sz w:val="16"/>
      <w:szCs w:val="16"/>
    </w:rPr>
  </w:style>
  <w:style w:type="paragraph" w:styleId="Header">
    <w:name w:val="header"/>
    <w:basedOn w:val="Normal"/>
    <w:link w:val="HeaderChar"/>
    <w:uiPriority w:val="99"/>
    <w:unhideWhenUsed/>
    <w:rsid w:val="00941E3F"/>
    <w:pPr>
      <w:tabs>
        <w:tab w:val="center" w:pos="4680"/>
        <w:tab w:val="right" w:pos="9360"/>
      </w:tabs>
    </w:pPr>
  </w:style>
  <w:style w:type="character" w:customStyle="1" w:styleId="HeaderChar">
    <w:name w:val="Header Char"/>
    <w:basedOn w:val="DefaultParagraphFont"/>
    <w:link w:val="Header"/>
    <w:uiPriority w:val="99"/>
    <w:semiHidden/>
    <w:rsid w:val="00941E3F"/>
    <w:rPr>
      <w:rFonts w:ascii="Times New Roman" w:eastAsia="Times New Roman" w:hAnsi="Times New Roman" w:cs="Times New Roman"/>
      <w:sz w:val="24"/>
      <w:szCs w:val="24"/>
    </w:rPr>
  </w:style>
  <w:style w:type="table" w:styleId="TableGrid">
    <w:name w:val="Table Grid"/>
    <w:basedOn w:val="TableNormal"/>
    <w:uiPriority w:val="59"/>
    <w:rsid w:val="00B7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02CE"/>
    <w:rPr>
      <w:rFonts w:cs="Times New Roman"/>
    </w:rPr>
  </w:style>
  <w:style w:type="table" w:customStyle="1" w:styleId="TableGrid1">
    <w:name w:val="Table Grid1"/>
    <w:basedOn w:val="TableNormal"/>
    <w:next w:val="TableGrid"/>
    <w:uiPriority w:val="99"/>
    <w:rsid w:val="00832F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5C5"/>
    <w:pPr>
      <w:ind w:left="720"/>
      <w:contextualSpacing/>
    </w:pPr>
  </w:style>
  <w:style w:type="character" w:customStyle="1" w:styleId="Heading5Char">
    <w:name w:val="Heading 5 Char"/>
    <w:basedOn w:val="DefaultParagraphFont"/>
    <w:link w:val="Heading5"/>
    <w:rsid w:val="00EA47AC"/>
    <w:rPr>
      <w:rFonts w:ascii="Times New Roman" w:eastAsia="Times New Roman" w:hAnsi="Times New Roman" w:cs="Times New Roman"/>
      <w:i/>
      <w:sz w:val="20"/>
      <w:szCs w:val="20"/>
      <w:lang w:val="x-none" w:eastAsia="x-none"/>
    </w:rPr>
  </w:style>
  <w:style w:type="character" w:customStyle="1" w:styleId="Heading7Char">
    <w:name w:val="Heading 7 Char"/>
    <w:basedOn w:val="DefaultParagraphFont"/>
    <w:link w:val="Heading7"/>
    <w:rsid w:val="00EA47AC"/>
    <w:rPr>
      <w:rFonts w:ascii="Times New Roman" w:eastAsia="Times New Roman" w:hAnsi="Times New Roman" w:cs="Times New Roman"/>
      <w:i/>
      <w:sz w:val="20"/>
      <w:szCs w:val="20"/>
      <w:lang w:val="x-none" w:eastAsia="x-none"/>
    </w:rPr>
  </w:style>
  <w:style w:type="character" w:customStyle="1" w:styleId="Char-Bold">
    <w:name w:val="Char - Bold"/>
    <w:rsid w:val="00EA47AC"/>
    <w:rPr>
      <w:b/>
    </w:rPr>
  </w:style>
  <w:style w:type="paragraph" w:customStyle="1" w:styleId="TableCell">
    <w:name w:val="Table Cell"/>
    <w:basedOn w:val="Normal"/>
    <w:link w:val="TableCellChar"/>
    <w:rsid w:val="00EA47AC"/>
    <w:pPr>
      <w:keepNext/>
      <w:keepLines/>
      <w:suppressAutoHyphens/>
      <w:spacing w:before="40" w:after="40"/>
    </w:pPr>
    <w:rPr>
      <w:sz w:val="16"/>
      <w:szCs w:val="20"/>
      <w:lang w:val="x-none" w:eastAsia="x-none"/>
    </w:rPr>
  </w:style>
  <w:style w:type="character" w:customStyle="1" w:styleId="TableCellChar">
    <w:name w:val="Table Cell Char"/>
    <w:link w:val="TableCell"/>
    <w:rsid w:val="00EA47AC"/>
    <w:rPr>
      <w:rFonts w:ascii="Times New Roman" w:eastAsia="Times New Roman" w:hAnsi="Times New Roman" w:cs="Times New Roman"/>
      <w:sz w:val="16"/>
      <w:szCs w:val="20"/>
      <w:lang w:val="x-none" w:eastAsia="x-none"/>
    </w:rPr>
  </w:style>
  <w:style w:type="character" w:styleId="Strong">
    <w:name w:val="Strong"/>
    <w:basedOn w:val="DefaultParagraphFont"/>
    <w:uiPriority w:val="22"/>
    <w:qFormat/>
    <w:rsid w:val="00B96DA8"/>
    <w:rPr>
      <w:b/>
      <w:bCs/>
    </w:rPr>
  </w:style>
  <w:style w:type="character" w:customStyle="1" w:styleId="Heading3Char">
    <w:name w:val="Heading 3 Char"/>
    <w:basedOn w:val="DefaultParagraphFont"/>
    <w:link w:val="Heading3"/>
    <w:rsid w:val="007813E5"/>
    <w:rPr>
      <w:rFonts w:asciiTheme="majorHAnsi" w:eastAsiaTheme="majorEastAsia" w:hAnsiTheme="majorHAnsi" w:cstheme="majorBidi"/>
      <w:b/>
      <w:bCs/>
      <w:color w:val="4F81BD" w:themeColor="accent1"/>
      <w:sz w:val="24"/>
      <w:szCs w:val="24"/>
    </w:rPr>
  </w:style>
  <w:style w:type="character" w:customStyle="1" w:styleId="Char-Superscript">
    <w:name w:val="Char - Superscript"/>
    <w:rsid w:val="007813E5"/>
    <w:rPr>
      <w:vertAlign w:val="superscript"/>
    </w:rPr>
  </w:style>
  <w:style w:type="character" w:customStyle="1" w:styleId="Heading2Char">
    <w:name w:val="Heading 2 Char"/>
    <w:basedOn w:val="DefaultParagraphFont"/>
    <w:link w:val="Heading2"/>
    <w:uiPriority w:val="9"/>
    <w:semiHidden/>
    <w:rsid w:val="007813E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D1998"/>
    <w:rPr>
      <w:sz w:val="16"/>
      <w:szCs w:val="16"/>
    </w:rPr>
  </w:style>
  <w:style w:type="paragraph" w:styleId="CommentText">
    <w:name w:val="annotation text"/>
    <w:basedOn w:val="Normal"/>
    <w:link w:val="CommentTextChar"/>
    <w:uiPriority w:val="99"/>
    <w:semiHidden/>
    <w:unhideWhenUsed/>
    <w:rsid w:val="000D1998"/>
    <w:rPr>
      <w:sz w:val="20"/>
      <w:szCs w:val="20"/>
    </w:rPr>
  </w:style>
  <w:style w:type="character" w:customStyle="1" w:styleId="CommentTextChar">
    <w:name w:val="Comment Text Char"/>
    <w:basedOn w:val="DefaultParagraphFont"/>
    <w:link w:val="CommentText"/>
    <w:uiPriority w:val="99"/>
    <w:semiHidden/>
    <w:rsid w:val="000D1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1998"/>
    <w:rPr>
      <w:b/>
      <w:bCs/>
    </w:rPr>
  </w:style>
  <w:style w:type="character" w:customStyle="1" w:styleId="CommentSubjectChar">
    <w:name w:val="Comment Subject Char"/>
    <w:basedOn w:val="CommentTextChar"/>
    <w:link w:val="CommentSubject"/>
    <w:uiPriority w:val="99"/>
    <w:semiHidden/>
    <w:rsid w:val="000D19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471">
      <w:bodyDiv w:val="1"/>
      <w:marLeft w:val="0"/>
      <w:marRight w:val="0"/>
      <w:marTop w:val="0"/>
      <w:marBottom w:val="0"/>
      <w:divBdr>
        <w:top w:val="none" w:sz="0" w:space="0" w:color="auto"/>
        <w:left w:val="none" w:sz="0" w:space="0" w:color="auto"/>
        <w:bottom w:val="none" w:sz="0" w:space="0" w:color="auto"/>
        <w:right w:val="none" w:sz="0" w:space="0" w:color="auto"/>
      </w:divBdr>
    </w:div>
    <w:div w:id="601693468">
      <w:bodyDiv w:val="1"/>
      <w:marLeft w:val="0"/>
      <w:marRight w:val="0"/>
      <w:marTop w:val="0"/>
      <w:marBottom w:val="0"/>
      <w:divBdr>
        <w:top w:val="none" w:sz="0" w:space="0" w:color="auto"/>
        <w:left w:val="none" w:sz="0" w:space="0" w:color="auto"/>
        <w:bottom w:val="none" w:sz="0" w:space="0" w:color="auto"/>
        <w:right w:val="none" w:sz="0" w:space="0" w:color="auto"/>
      </w:divBdr>
    </w:div>
    <w:div w:id="10956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7F1C9-6DC1-43F4-9FFC-5C94EB14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mcuriel</dc:creator>
  <cp:lastModifiedBy>Sepideh Shahinfard</cp:lastModifiedBy>
  <cp:revision>2</cp:revision>
  <cp:lastPrinted>2014-06-06T16:09:00Z</cp:lastPrinted>
  <dcterms:created xsi:type="dcterms:W3CDTF">2017-07-11T23:56:00Z</dcterms:created>
  <dcterms:modified xsi:type="dcterms:W3CDTF">2017-07-11T23:56:00Z</dcterms:modified>
</cp:coreProperties>
</file>