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C1" w:rsidRDefault="0086630C" w:rsidP="00124CC1">
      <w:pPr>
        <w:pStyle w:val="Heading1"/>
      </w:pPr>
      <w:r>
        <w:t xml:space="preserve">Task 6 </w:t>
      </w:r>
      <w:r w:rsidR="00F46CBD">
        <w:t xml:space="preserve">Definitions of </w:t>
      </w:r>
      <w:r>
        <w:t>project</w:t>
      </w:r>
      <w:r w:rsidR="00F46CBD">
        <w:t xml:space="preserve"> elements in custom projects</w:t>
      </w:r>
    </w:p>
    <w:p w:rsidR="00124CC1" w:rsidRDefault="001F2510" w:rsidP="0086630C">
      <w:pPr>
        <w:pStyle w:val="Heading2"/>
      </w:pPr>
      <w:r>
        <w:t xml:space="preserve">Task 6 </w:t>
      </w:r>
      <w:r w:rsidR="00124CC1">
        <w:t>Definition of Program Influence</w:t>
      </w:r>
    </w:p>
    <w:p w:rsidR="00124CC1" w:rsidRDefault="00124CC1">
      <w:r w:rsidRPr="00F46CBD">
        <w:t xml:space="preserve">To work from Task 2 languages… meeting </w:t>
      </w:r>
      <w:r w:rsidR="003E77D9">
        <w:t xml:space="preserve">note on Program Influence definition proposed by PG&amp;E, with additional enhancement by Jeff Hirsch and Itron, noted </w:t>
      </w:r>
      <w:r w:rsidR="00752E88">
        <w:t xml:space="preserve">by </w:t>
      </w:r>
      <w:r w:rsidR="00752E88" w:rsidRPr="00F46CBD">
        <w:t>CADMUS</w:t>
      </w:r>
      <w:r w:rsidR="003E77D9">
        <w:t xml:space="preserve"> during Task 2 discussion</w:t>
      </w:r>
    </w:p>
    <w:p w:rsidR="00F46CBD" w:rsidRPr="00F46CBD" w:rsidRDefault="00F46CBD">
      <w:proofErr w:type="gramStart"/>
      <w:r w:rsidRPr="00F46CBD">
        <w:t>Threshold?</w:t>
      </w:r>
      <w:proofErr w:type="gramEnd"/>
      <w:r w:rsidRPr="00F46CBD">
        <w:t xml:space="preserve"> </w:t>
      </w:r>
    </w:p>
    <w:p w:rsidR="001F2510" w:rsidRDefault="00124CC1" w:rsidP="0086630C">
      <w:pPr>
        <w:pStyle w:val="Heading2"/>
      </w:pPr>
      <w:r>
        <w:t xml:space="preserve">Task 6 </w:t>
      </w:r>
      <w:r w:rsidR="001F2510">
        <w:t>Definitions of eligibility</w:t>
      </w:r>
    </w:p>
    <w:p w:rsidR="00FE3CBB" w:rsidRPr="001F2510" w:rsidRDefault="001F2510" w:rsidP="0086630C">
      <w:pPr>
        <w:pStyle w:val="Heading3"/>
      </w:pPr>
      <w:r w:rsidRPr="001F2510">
        <w:t>Project Eligibility</w:t>
      </w:r>
      <w:r w:rsidR="00F46CBD">
        <w:t xml:space="preserve"> </w:t>
      </w:r>
    </w:p>
    <w:p w:rsidR="00093296" w:rsidRPr="00093296" w:rsidRDefault="00093296" w:rsidP="00093296">
      <w:pPr>
        <w:pStyle w:val="ListParagraph"/>
        <w:numPr>
          <w:ilvl w:val="0"/>
          <w:numId w:val="4"/>
        </w:numPr>
      </w:pPr>
      <w:r w:rsidRPr="00093296">
        <w:t xml:space="preserve">The application must be complete </w:t>
      </w:r>
    </w:p>
    <w:p w:rsidR="00093296" w:rsidRDefault="00093296" w:rsidP="00093296">
      <w:pPr>
        <w:pStyle w:val="ListParagraph"/>
        <w:numPr>
          <w:ilvl w:val="0"/>
          <w:numId w:val="4"/>
        </w:numPr>
      </w:pPr>
      <w:r w:rsidRPr="00093296">
        <w:t>The customer must pay PPP surcharge</w:t>
      </w:r>
      <w:r>
        <w:t xml:space="preserve"> </w:t>
      </w:r>
    </w:p>
    <w:p w:rsidR="001F2510" w:rsidRDefault="001F2510" w:rsidP="00093296">
      <w:pPr>
        <w:pStyle w:val="ListParagraph"/>
        <w:numPr>
          <w:ilvl w:val="0"/>
          <w:numId w:val="4"/>
        </w:numPr>
      </w:pPr>
      <w:r>
        <w:t>Existing Equipment must be available for inspection</w:t>
      </w:r>
    </w:p>
    <w:p w:rsidR="001F2510" w:rsidRDefault="001F2510" w:rsidP="001F2510">
      <w:pPr>
        <w:pStyle w:val="ListParagraph"/>
        <w:numPr>
          <w:ilvl w:val="0"/>
          <w:numId w:val="4"/>
        </w:numPr>
      </w:pPr>
      <w:r>
        <w:t>New equipment must not be ordered, purchased or installed before written authorization by IOU</w:t>
      </w:r>
    </w:p>
    <w:p w:rsidR="001F2510" w:rsidRDefault="001F2510" w:rsidP="001F2510">
      <w:pPr>
        <w:pStyle w:val="ListParagraph"/>
        <w:numPr>
          <w:ilvl w:val="0"/>
          <w:numId w:val="4"/>
        </w:numPr>
      </w:pPr>
      <w:r>
        <w:t>When any energy supply other an IOU is involved incentives are paid based only on the energy savings that are reflected on the electric grid or natural gas system (Customer must pay PPP charges)</w:t>
      </w:r>
    </w:p>
    <w:p w:rsidR="00346EDE" w:rsidRDefault="0086630C" w:rsidP="001F2510">
      <w:pPr>
        <w:pStyle w:val="ListParagraph"/>
        <w:numPr>
          <w:ilvl w:val="0"/>
          <w:numId w:val="4"/>
        </w:numPr>
      </w:pPr>
      <w:r w:rsidRPr="001F2510">
        <w:t>Project incentive gr</w:t>
      </w:r>
      <w:r w:rsidR="001F2510">
        <w:t xml:space="preserve">eater than or equal to an amount specific to each PA (e.g., $2k at PG&amp;E). </w:t>
      </w:r>
    </w:p>
    <w:p w:rsidR="00093296" w:rsidRPr="00093296" w:rsidRDefault="00093296" w:rsidP="00093296">
      <w:pPr>
        <w:pStyle w:val="ListParagraph"/>
        <w:numPr>
          <w:ilvl w:val="0"/>
          <w:numId w:val="4"/>
        </w:numPr>
      </w:pPr>
      <w:r w:rsidRPr="00093296">
        <w:t xml:space="preserve">All measures must qualify per the items in </w:t>
      </w:r>
      <w:r>
        <w:t>“measure eligibility</w:t>
      </w:r>
      <w:r w:rsidRPr="00093296">
        <w:t>.</w:t>
      </w:r>
      <w:r>
        <w:t>”</w:t>
      </w:r>
    </w:p>
    <w:p w:rsidR="00346EDE" w:rsidRPr="001F2510" w:rsidRDefault="001F2510" w:rsidP="0086630C">
      <w:pPr>
        <w:pStyle w:val="Heading3"/>
      </w:pPr>
      <w:r w:rsidRPr="001F2510">
        <w:t xml:space="preserve">Measure eligibility </w:t>
      </w:r>
    </w:p>
    <w:p w:rsidR="00346EDE" w:rsidRPr="001F2510" w:rsidRDefault="0086630C" w:rsidP="00093296">
      <w:pPr>
        <w:pStyle w:val="ListParagraph"/>
        <w:numPr>
          <w:ilvl w:val="0"/>
          <w:numId w:val="5"/>
        </w:numPr>
      </w:pPr>
      <w:r w:rsidRPr="001F2510">
        <w:t>Must operate at least five years</w:t>
      </w:r>
      <w:r w:rsidR="00093296">
        <w:t xml:space="preserve"> </w:t>
      </w:r>
      <w:r w:rsidR="00093296" w:rsidRPr="00093296">
        <w:t>(Or Life Of Measure, Whichever Is Less)</w:t>
      </w:r>
    </w:p>
    <w:p w:rsidR="00346EDE" w:rsidRPr="001F2510" w:rsidRDefault="0086630C" w:rsidP="001F2510">
      <w:pPr>
        <w:pStyle w:val="ListParagraph"/>
        <w:numPr>
          <w:ilvl w:val="0"/>
          <w:numId w:val="5"/>
        </w:numPr>
      </w:pPr>
      <w:r w:rsidRPr="001F2510">
        <w:t>Must be permanently installed</w:t>
      </w:r>
      <w:r w:rsidR="001F2510">
        <w:t xml:space="preserve">, with exception for portable that demonstrate persistent and predictable repetitions within defined locations. </w:t>
      </w:r>
    </w:p>
    <w:p w:rsidR="001F2510" w:rsidRDefault="001F2510" w:rsidP="001F2510">
      <w:pPr>
        <w:pStyle w:val="ListParagraph"/>
        <w:numPr>
          <w:ilvl w:val="0"/>
          <w:numId w:val="5"/>
        </w:numPr>
      </w:pPr>
      <w:r w:rsidRPr="001F2510">
        <w:t>Cannot overlap Other Incentive Programs</w:t>
      </w:r>
    </w:p>
    <w:p w:rsidR="001F2510" w:rsidRDefault="001F2510" w:rsidP="001F2510">
      <w:pPr>
        <w:pStyle w:val="ListParagraph"/>
        <w:numPr>
          <w:ilvl w:val="0"/>
          <w:numId w:val="5"/>
        </w:numPr>
      </w:pPr>
      <w:r>
        <w:t>Existing equipment must be decommissioned and removed</w:t>
      </w:r>
    </w:p>
    <w:p w:rsidR="001F2510" w:rsidRDefault="001F2510" w:rsidP="001F2510">
      <w:pPr>
        <w:pStyle w:val="ListParagraph"/>
        <w:numPr>
          <w:ilvl w:val="0"/>
          <w:numId w:val="5"/>
        </w:numPr>
      </w:pPr>
      <w:r>
        <w:t>No Equivalent Deemed / Express Offering</w:t>
      </w:r>
    </w:p>
    <w:p w:rsidR="001F2510" w:rsidRDefault="001F2510" w:rsidP="001F2510">
      <w:pPr>
        <w:pStyle w:val="ListParagraph"/>
        <w:numPr>
          <w:ilvl w:val="0"/>
          <w:numId w:val="5"/>
        </w:numPr>
      </w:pPr>
      <w:r>
        <w:t>Must include installation of new equipment</w:t>
      </w:r>
    </w:p>
    <w:p w:rsidR="001F2510" w:rsidRDefault="001F2510" w:rsidP="001F2510">
      <w:pPr>
        <w:pStyle w:val="ListParagraph"/>
        <w:numPr>
          <w:ilvl w:val="0"/>
          <w:numId w:val="5"/>
        </w:numPr>
      </w:pPr>
      <w:r>
        <w:t>…</w:t>
      </w:r>
    </w:p>
    <w:p w:rsidR="00093296" w:rsidRDefault="00093296" w:rsidP="00093296">
      <w:pPr>
        <w:pStyle w:val="ListParagraph"/>
        <w:numPr>
          <w:ilvl w:val="0"/>
          <w:numId w:val="5"/>
        </w:numPr>
      </w:pPr>
      <w:r w:rsidRPr="00093296">
        <w:t>Regressive baselines are not permitted</w:t>
      </w:r>
    </w:p>
    <w:p w:rsidR="00093296" w:rsidRDefault="00093296" w:rsidP="00093296">
      <w:pPr>
        <w:pStyle w:val="ListParagraph"/>
        <w:numPr>
          <w:ilvl w:val="0"/>
          <w:numId w:val="5"/>
        </w:numPr>
      </w:pPr>
      <w:r w:rsidRPr="00093296">
        <w:t>Implementation of efficient controls</w:t>
      </w:r>
    </w:p>
    <w:p w:rsidR="00093296" w:rsidRDefault="00093296" w:rsidP="00093296">
      <w:pPr>
        <w:pStyle w:val="ListParagraph"/>
        <w:numPr>
          <w:ilvl w:val="0"/>
          <w:numId w:val="5"/>
        </w:numPr>
      </w:pPr>
      <w:r w:rsidRPr="00093296">
        <w:t>Deemed must go deemed</w:t>
      </w:r>
    </w:p>
    <w:p w:rsidR="00093296" w:rsidRPr="00093296" w:rsidRDefault="00093296" w:rsidP="00093296">
      <w:pPr>
        <w:pStyle w:val="ListParagraph"/>
        <w:numPr>
          <w:ilvl w:val="0"/>
          <w:numId w:val="5"/>
        </w:numPr>
      </w:pPr>
      <w:r w:rsidRPr="00093296">
        <w:t>No double dipping</w:t>
      </w:r>
    </w:p>
    <w:p w:rsidR="00093296" w:rsidRPr="00093296" w:rsidRDefault="00093296" w:rsidP="00093296">
      <w:pPr>
        <w:pStyle w:val="ListParagraph"/>
        <w:numPr>
          <w:ilvl w:val="0"/>
          <w:numId w:val="5"/>
        </w:numPr>
      </w:pPr>
      <w:r w:rsidRPr="00093296">
        <w:t>EUL maximum of 20 years</w:t>
      </w:r>
    </w:p>
    <w:p w:rsidR="00093296" w:rsidRDefault="00093296" w:rsidP="00093296">
      <w:pPr>
        <w:pStyle w:val="ListParagraph"/>
        <w:numPr>
          <w:ilvl w:val="0"/>
          <w:numId w:val="5"/>
        </w:numPr>
      </w:pPr>
      <w:r w:rsidRPr="00093296">
        <w:t>HOLD determined by Commission dispositions (e.g., high emissivity coating on furnace refractory measures, plastic recycling machines, variable refrigerant flow)</w:t>
      </w:r>
    </w:p>
    <w:p w:rsidR="001F2510" w:rsidRPr="001F2510" w:rsidRDefault="001F2510" w:rsidP="00124CC1">
      <w:pPr>
        <w:pStyle w:val="Heading1"/>
      </w:pPr>
      <w:r w:rsidRPr="001F2510">
        <w:lastRenderedPageBreak/>
        <w:t>Reference</w:t>
      </w:r>
    </w:p>
    <w:p w:rsidR="00346EDE" w:rsidRPr="001F2510" w:rsidRDefault="0086630C" w:rsidP="001F2510">
      <w:pPr>
        <w:pStyle w:val="ListParagraph"/>
        <w:numPr>
          <w:ilvl w:val="0"/>
          <w:numId w:val="5"/>
        </w:numPr>
      </w:pPr>
      <w:r w:rsidRPr="001F2510">
        <w:t>2017 Statewide Customized Offering Procedures manual for Business</w:t>
      </w:r>
    </w:p>
    <w:p w:rsidR="00346EDE" w:rsidRPr="001F2510" w:rsidRDefault="001F2510" w:rsidP="001F2510">
      <w:pPr>
        <w:pStyle w:val="ListParagraph"/>
        <w:numPr>
          <w:ilvl w:val="0"/>
          <w:numId w:val="5"/>
        </w:numPr>
      </w:pPr>
      <w:r>
        <w:t>PG&amp;E Rulebook version 1.3</w:t>
      </w:r>
    </w:p>
    <w:p w:rsidR="00346EDE" w:rsidRPr="001F2510" w:rsidRDefault="0086630C" w:rsidP="001F2510">
      <w:pPr>
        <w:numPr>
          <w:ilvl w:val="1"/>
          <w:numId w:val="5"/>
        </w:numPr>
      </w:pPr>
      <w:r w:rsidRPr="001F2510">
        <w:t>Section 2.0 - Project Eligibility</w:t>
      </w:r>
    </w:p>
    <w:p w:rsidR="00346EDE" w:rsidRPr="001F2510" w:rsidRDefault="0086630C" w:rsidP="001F2510">
      <w:pPr>
        <w:numPr>
          <w:ilvl w:val="1"/>
          <w:numId w:val="5"/>
        </w:numPr>
      </w:pPr>
      <w:r w:rsidRPr="001F2510">
        <w:t>Section 5.0 - Measure Eligibility</w:t>
      </w:r>
      <w:bookmarkStart w:id="0" w:name="_GoBack"/>
      <w:bookmarkEnd w:id="0"/>
    </w:p>
    <w:sectPr w:rsidR="00346EDE" w:rsidRPr="001F2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7F5E"/>
    <w:multiLevelType w:val="hybridMultilevel"/>
    <w:tmpl w:val="04F23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74675"/>
    <w:multiLevelType w:val="hybridMultilevel"/>
    <w:tmpl w:val="4E5E0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B1A4B"/>
    <w:multiLevelType w:val="hybridMultilevel"/>
    <w:tmpl w:val="B3B47B8A"/>
    <w:lvl w:ilvl="0" w:tplc="F4C00550">
      <w:start w:val="1"/>
      <w:numFmt w:val="bullet"/>
      <w:lvlText w:val="•"/>
      <w:lvlJc w:val="left"/>
      <w:pPr>
        <w:tabs>
          <w:tab w:val="num" w:pos="720"/>
        </w:tabs>
        <w:ind w:left="720" w:hanging="360"/>
      </w:pPr>
      <w:rPr>
        <w:rFonts w:ascii="Times New Roman" w:hAnsi="Times New Roman" w:hint="default"/>
      </w:rPr>
    </w:lvl>
    <w:lvl w:ilvl="1" w:tplc="1DA0E296">
      <w:start w:val="1"/>
      <w:numFmt w:val="bullet"/>
      <w:lvlText w:val="•"/>
      <w:lvlJc w:val="left"/>
      <w:pPr>
        <w:tabs>
          <w:tab w:val="num" w:pos="1440"/>
        </w:tabs>
        <w:ind w:left="1440" w:hanging="360"/>
      </w:pPr>
      <w:rPr>
        <w:rFonts w:ascii="Times New Roman" w:hAnsi="Times New Roman" w:hint="default"/>
      </w:rPr>
    </w:lvl>
    <w:lvl w:ilvl="2" w:tplc="23DE5074" w:tentative="1">
      <w:start w:val="1"/>
      <w:numFmt w:val="bullet"/>
      <w:lvlText w:val="•"/>
      <w:lvlJc w:val="left"/>
      <w:pPr>
        <w:tabs>
          <w:tab w:val="num" w:pos="2160"/>
        </w:tabs>
        <w:ind w:left="2160" w:hanging="360"/>
      </w:pPr>
      <w:rPr>
        <w:rFonts w:ascii="Times New Roman" w:hAnsi="Times New Roman" w:hint="default"/>
      </w:rPr>
    </w:lvl>
    <w:lvl w:ilvl="3" w:tplc="E95856C4">
      <w:start w:val="1152"/>
      <w:numFmt w:val="bullet"/>
      <w:lvlText w:val="•"/>
      <w:lvlJc w:val="left"/>
      <w:pPr>
        <w:tabs>
          <w:tab w:val="num" w:pos="2880"/>
        </w:tabs>
        <w:ind w:left="2880" w:hanging="360"/>
      </w:pPr>
      <w:rPr>
        <w:rFonts w:ascii="Times New Roman" w:hAnsi="Times New Roman" w:hint="default"/>
      </w:rPr>
    </w:lvl>
    <w:lvl w:ilvl="4" w:tplc="11E863B2" w:tentative="1">
      <w:start w:val="1"/>
      <w:numFmt w:val="bullet"/>
      <w:lvlText w:val="•"/>
      <w:lvlJc w:val="left"/>
      <w:pPr>
        <w:tabs>
          <w:tab w:val="num" w:pos="3600"/>
        </w:tabs>
        <w:ind w:left="3600" w:hanging="360"/>
      </w:pPr>
      <w:rPr>
        <w:rFonts w:ascii="Times New Roman" w:hAnsi="Times New Roman" w:hint="default"/>
      </w:rPr>
    </w:lvl>
    <w:lvl w:ilvl="5" w:tplc="2E945E9C" w:tentative="1">
      <w:start w:val="1"/>
      <w:numFmt w:val="bullet"/>
      <w:lvlText w:val="•"/>
      <w:lvlJc w:val="left"/>
      <w:pPr>
        <w:tabs>
          <w:tab w:val="num" w:pos="4320"/>
        </w:tabs>
        <w:ind w:left="4320" w:hanging="360"/>
      </w:pPr>
      <w:rPr>
        <w:rFonts w:ascii="Times New Roman" w:hAnsi="Times New Roman" w:hint="default"/>
      </w:rPr>
    </w:lvl>
    <w:lvl w:ilvl="6" w:tplc="EF808938" w:tentative="1">
      <w:start w:val="1"/>
      <w:numFmt w:val="bullet"/>
      <w:lvlText w:val="•"/>
      <w:lvlJc w:val="left"/>
      <w:pPr>
        <w:tabs>
          <w:tab w:val="num" w:pos="5040"/>
        </w:tabs>
        <w:ind w:left="5040" w:hanging="360"/>
      </w:pPr>
      <w:rPr>
        <w:rFonts w:ascii="Times New Roman" w:hAnsi="Times New Roman" w:hint="default"/>
      </w:rPr>
    </w:lvl>
    <w:lvl w:ilvl="7" w:tplc="907A3ABA" w:tentative="1">
      <w:start w:val="1"/>
      <w:numFmt w:val="bullet"/>
      <w:lvlText w:val="•"/>
      <w:lvlJc w:val="left"/>
      <w:pPr>
        <w:tabs>
          <w:tab w:val="num" w:pos="5760"/>
        </w:tabs>
        <w:ind w:left="5760" w:hanging="360"/>
      </w:pPr>
      <w:rPr>
        <w:rFonts w:ascii="Times New Roman" w:hAnsi="Times New Roman" w:hint="default"/>
      </w:rPr>
    </w:lvl>
    <w:lvl w:ilvl="8" w:tplc="40FA22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266559"/>
    <w:multiLevelType w:val="hybridMultilevel"/>
    <w:tmpl w:val="9E362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752B7"/>
    <w:multiLevelType w:val="hybridMultilevel"/>
    <w:tmpl w:val="EC922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761DC"/>
    <w:multiLevelType w:val="hybridMultilevel"/>
    <w:tmpl w:val="051C3E06"/>
    <w:lvl w:ilvl="0" w:tplc="D954FF28">
      <w:start w:val="1"/>
      <w:numFmt w:val="bullet"/>
      <w:lvlText w:val="•"/>
      <w:lvlJc w:val="left"/>
      <w:pPr>
        <w:tabs>
          <w:tab w:val="num" w:pos="720"/>
        </w:tabs>
        <w:ind w:left="720" w:hanging="360"/>
      </w:pPr>
      <w:rPr>
        <w:rFonts w:ascii="Times New Roman" w:hAnsi="Times New Roman" w:hint="default"/>
      </w:rPr>
    </w:lvl>
    <w:lvl w:ilvl="1" w:tplc="2CD2F588">
      <w:start w:val="1"/>
      <w:numFmt w:val="bullet"/>
      <w:lvlText w:val="•"/>
      <w:lvlJc w:val="left"/>
      <w:pPr>
        <w:tabs>
          <w:tab w:val="num" w:pos="1440"/>
        </w:tabs>
        <w:ind w:left="1440" w:hanging="360"/>
      </w:pPr>
      <w:rPr>
        <w:rFonts w:ascii="Times New Roman" w:hAnsi="Times New Roman" w:hint="default"/>
      </w:rPr>
    </w:lvl>
    <w:lvl w:ilvl="2" w:tplc="056EBFA2" w:tentative="1">
      <w:start w:val="1"/>
      <w:numFmt w:val="bullet"/>
      <w:lvlText w:val="•"/>
      <w:lvlJc w:val="left"/>
      <w:pPr>
        <w:tabs>
          <w:tab w:val="num" w:pos="2160"/>
        </w:tabs>
        <w:ind w:left="2160" w:hanging="360"/>
      </w:pPr>
      <w:rPr>
        <w:rFonts w:ascii="Times New Roman" w:hAnsi="Times New Roman" w:hint="default"/>
      </w:rPr>
    </w:lvl>
    <w:lvl w:ilvl="3" w:tplc="4392A628" w:tentative="1">
      <w:start w:val="1"/>
      <w:numFmt w:val="bullet"/>
      <w:lvlText w:val="•"/>
      <w:lvlJc w:val="left"/>
      <w:pPr>
        <w:tabs>
          <w:tab w:val="num" w:pos="2880"/>
        </w:tabs>
        <w:ind w:left="2880" w:hanging="360"/>
      </w:pPr>
      <w:rPr>
        <w:rFonts w:ascii="Times New Roman" w:hAnsi="Times New Roman" w:hint="default"/>
      </w:rPr>
    </w:lvl>
    <w:lvl w:ilvl="4" w:tplc="C7C67D46" w:tentative="1">
      <w:start w:val="1"/>
      <w:numFmt w:val="bullet"/>
      <w:lvlText w:val="•"/>
      <w:lvlJc w:val="left"/>
      <w:pPr>
        <w:tabs>
          <w:tab w:val="num" w:pos="3600"/>
        </w:tabs>
        <w:ind w:left="3600" w:hanging="360"/>
      </w:pPr>
      <w:rPr>
        <w:rFonts w:ascii="Times New Roman" w:hAnsi="Times New Roman" w:hint="default"/>
      </w:rPr>
    </w:lvl>
    <w:lvl w:ilvl="5" w:tplc="7C5C4F5A" w:tentative="1">
      <w:start w:val="1"/>
      <w:numFmt w:val="bullet"/>
      <w:lvlText w:val="•"/>
      <w:lvlJc w:val="left"/>
      <w:pPr>
        <w:tabs>
          <w:tab w:val="num" w:pos="4320"/>
        </w:tabs>
        <w:ind w:left="4320" w:hanging="360"/>
      </w:pPr>
      <w:rPr>
        <w:rFonts w:ascii="Times New Roman" w:hAnsi="Times New Roman" w:hint="default"/>
      </w:rPr>
    </w:lvl>
    <w:lvl w:ilvl="6" w:tplc="C7DE2112" w:tentative="1">
      <w:start w:val="1"/>
      <w:numFmt w:val="bullet"/>
      <w:lvlText w:val="•"/>
      <w:lvlJc w:val="left"/>
      <w:pPr>
        <w:tabs>
          <w:tab w:val="num" w:pos="5040"/>
        </w:tabs>
        <w:ind w:left="5040" w:hanging="360"/>
      </w:pPr>
      <w:rPr>
        <w:rFonts w:ascii="Times New Roman" w:hAnsi="Times New Roman" w:hint="default"/>
      </w:rPr>
    </w:lvl>
    <w:lvl w:ilvl="7" w:tplc="F0523CEA" w:tentative="1">
      <w:start w:val="1"/>
      <w:numFmt w:val="bullet"/>
      <w:lvlText w:val="•"/>
      <w:lvlJc w:val="left"/>
      <w:pPr>
        <w:tabs>
          <w:tab w:val="num" w:pos="5760"/>
        </w:tabs>
        <w:ind w:left="5760" w:hanging="360"/>
      </w:pPr>
      <w:rPr>
        <w:rFonts w:ascii="Times New Roman" w:hAnsi="Times New Roman" w:hint="default"/>
      </w:rPr>
    </w:lvl>
    <w:lvl w:ilvl="8" w:tplc="4D04019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9405F64"/>
    <w:multiLevelType w:val="hybridMultilevel"/>
    <w:tmpl w:val="76D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41CB1"/>
    <w:multiLevelType w:val="hybridMultilevel"/>
    <w:tmpl w:val="F194848E"/>
    <w:lvl w:ilvl="0" w:tplc="BC4C39A2">
      <w:start w:val="1"/>
      <w:numFmt w:val="bullet"/>
      <w:lvlText w:val="•"/>
      <w:lvlJc w:val="left"/>
      <w:pPr>
        <w:tabs>
          <w:tab w:val="num" w:pos="720"/>
        </w:tabs>
        <w:ind w:left="720" w:hanging="360"/>
      </w:pPr>
      <w:rPr>
        <w:rFonts w:ascii="Times New Roman" w:hAnsi="Times New Roman" w:hint="default"/>
      </w:rPr>
    </w:lvl>
    <w:lvl w:ilvl="1" w:tplc="7C56927E">
      <w:start w:val="1"/>
      <w:numFmt w:val="bullet"/>
      <w:lvlText w:val="•"/>
      <w:lvlJc w:val="left"/>
      <w:pPr>
        <w:tabs>
          <w:tab w:val="num" w:pos="1440"/>
        </w:tabs>
        <w:ind w:left="1440" w:hanging="360"/>
      </w:pPr>
      <w:rPr>
        <w:rFonts w:ascii="Times New Roman" w:hAnsi="Times New Roman" w:hint="default"/>
      </w:rPr>
    </w:lvl>
    <w:lvl w:ilvl="2" w:tplc="7E666D80" w:tentative="1">
      <w:start w:val="1"/>
      <w:numFmt w:val="bullet"/>
      <w:lvlText w:val="•"/>
      <w:lvlJc w:val="left"/>
      <w:pPr>
        <w:tabs>
          <w:tab w:val="num" w:pos="2160"/>
        </w:tabs>
        <w:ind w:left="2160" w:hanging="360"/>
      </w:pPr>
      <w:rPr>
        <w:rFonts w:ascii="Times New Roman" w:hAnsi="Times New Roman" w:hint="default"/>
      </w:rPr>
    </w:lvl>
    <w:lvl w:ilvl="3" w:tplc="36944828" w:tentative="1">
      <w:start w:val="1"/>
      <w:numFmt w:val="bullet"/>
      <w:lvlText w:val="•"/>
      <w:lvlJc w:val="left"/>
      <w:pPr>
        <w:tabs>
          <w:tab w:val="num" w:pos="2880"/>
        </w:tabs>
        <w:ind w:left="2880" w:hanging="360"/>
      </w:pPr>
      <w:rPr>
        <w:rFonts w:ascii="Times New Roman" w:hAnsi="Times New Roman" w:hint="default"/>
      </w:rPr>
    </w:lvl>
    <w:lvl w:ilvl="4" w:tplc="B0D8E956" w:tentative="1">
      <w:start w:val="1"/>
      <w:numFmt w:val="bullet"/>
      <w:lvlText w:val="•"/>
      <w:lvlJc w:val="left"/>
      <w:pPr>
        <w:tabs>
          <w:tab w:val="num" w:pos="3600"/>
        </w:tabs>
        <w:ind w:left="3600" w:hanging="360"/>
      </w:pPr>
      <w:rPr>
        <w:rFonts w:ascii="Times New Roman" w:hAnsi="Times New Roman" w:hint="default"/>
      </w:rPr>
    </w:lvl>
    <w:lvl w:ilvl="5" w:tplc="2556B342" w:tentative="1">
      <w:start w:val="1"/>
      <w:numFmt w:val="bullet"/>
      <w:lvlText w:val="•"/>
      <w:lvlJc w:val="left"/>
      <w:pPr>
        <w:tabs>
          <w:tab w:val="num" w:pos="4320"/>
        </w:tabs>
        <w:ind w:left="4320" w:hanging="360"/>
      </w:pPr>
      <w:rPr>
        <w:rFonts w:ascii="Times New Roman" w:hAnsi="Times New Roman" w:hint="default"/>
      </w:rPr>
    </w:lvl>
    <w:lvl w:ilvl="6" w:tplc="7906789C" w:tentative="1">
      <w:start w:val="1"/>
      <w:numFmt w:val="bullet"/>
      <w:lvlText w:val="•"/>
      <w:lvlJc w:val="left"/>
      <w:pPr>
        <w:tabs>
          <w:tab w:val="num" w:pos="5040"/>
        </w:tabs>
        <w:ind w:left="5040" w:hanging="360"/>
      </w:pPr>
      <w:rPr>
        <w:rFonts w:ascii="Times New Roman" w:hAnsi="Times New Roman" w:hint="default"/>
      </w:rPr>
    </w:lvl>
    <w:lvl w:ilvl="7" w:tplc="85C68A9C" w:tentative="1">
      <w:start w:val="1"/>
      <w:numFmt w:val="bullet"/>
      <w:lvlText w:val="•"/>
      <w:lvlJc w:val="left"/>
      <w:pPr>
        <w:tabs>
          <w:tab w:val="num" w:pos="5760"/>
        </w:tabs>
        <w:ind w:left="5760" w:hanging="360"/>
      </w:pPr>
      <w:rPr>
        <w:rFonts w:ascii="Times New Roman" w:hAnsi="Times New Roman" w:hint="default"/>
      </w:rPr>
    </w:lvl>
    <w:lvl w:ilvl="8" w:tplc="0BECBFB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C0034AF"/>
    <w:multiLevelType w:val="hybridMultilevel"/>
    <w:tmpl w:val="64684D22"/>
    <w:lvl w:ilvl="0" w:tplc="04090001">
      <w:start w:val="1"/>
      <w:numFmt w:val="bullet"/>
      <w:lvlText w:val=""/>
      <w:lvlJc w:val="left"/>
      <w:pPr>
        <w:ind w:left="720" w:hanging="360"/>
      </w:pPr>
      <w:rPr>
        <w:rFonts w:ascii="Symbol" w:hAnsi="Symbol" w:hint="default"/>
      </w:rPr>
    </w:lvl>
    <w:lvl w:ilvl="1" w:tplc="924E3A66">
      <w:numFmt w:val="bullet"/>
      <w:lvlText w:val="•"/>
      <w:lvlJc w:val="left"/>
      <w:pPr>
        <w:ind w:left="1800" w:hanging="72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5A1006"/>
    <w:multiLevelType w:val="hybridMultilevel"/>
    <w:tmpl w:val="BB0C5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1"/>
  </w:num>
  <w:num w:numId="6">
    <w:abstractNumId w:val="2"/>
  </w:num>
  <w:num w:numId="7">
    <w:abstractNumId w:val="6"/>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10"/>
    <w:rsid w:val="00093296"/>
    <w:rsid w:val="00124CC1"/>
    <w:rsid w:val="00136C5F"/>
    <w:rsid w:val="001F2510"/>
    <w:rsid w:val="002520AC"/>
    <w:rsid w:val="00346EDE"/>
    <w:rsid w:val="003E77D9"/>
    <w:rsid w:val="005C6BC1"/>
    <w:rsid w:val="00752E88"/>
    <w:rsid w:val="007878CA"/>
    <w:rsid w:val="008477AE"/>
    <w:rsid w:val="0086630C"/>
    <w:rsid w:val="00ED237C"/>
    <w:rsid w:val="00F46CBD"/>
    <w:rsid w:val="00F52A06"/>
    <w:rsid w:val="00FE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6B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510"/>
    <w:pPr>
      <w:ind w:left="720"/>
      <w:contextualSpacing/>
    </w:pPr>
  </w:style>
  <w:style w:type="character" w:customStyle="1" w:styleId="Heading1Char">
    <w:name w:val="Heading 1 Char"/>
    <w:basedOn w:val="DefaultParagraphFont"/>
    <w:link w:val="Heading1"/>
    <w:uiPriority w:val="9"/>
    <w:rsid w:val="00124C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4CC1"/>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3E77D9"/>
    <w:rPr>
      <w:color w:val="808080"/>
    </w:rPr>
  </w:style>
  <w:style w:type="paragraph" w:styleId="BalloonText">
    <w:name w:val="Balloon Text"/>
    <w:basedOn w:val="Normal"/>
    <w:link w:val="BalloonTextChar"/>
    <w:uiPriority w:val="99"/>
    <w:semiHidden/>
    <w:unhideWhenUsed/>
    <w:rsid w:val="003E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7D9"/>
    <w:rPr>
      <w:rFonts w:ascii="Tahoma" w:hAnsi="Tahoma" w:cs="Tahoma"/>
      <w:sz w:val="16"/>
      <w:szCs w:val="16"/>
    </w:rPr>
  </w:style>
  <w:style w:type="table" w:styleId="TableGrid">
    <w:name w:val="Table Grid"/>
    <w:basedOn w:val="TableNormal"/>
    <w:uiPriority w:val="59"/>
    <w:rsid w:val="00252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6BC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6B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510"/>
    <w:pPr>
      <w:ind w:left="720"/>
      <w:contextualSpacing/>
    </w:pPr>
  </w:style>
  <w:style w:type="character" w:customStyle="1" w:styleId="Heading1Char">
    <w:name w:val="Heading 1 Char"/>
    <w:basedOn w:val="DefaultParagraphFont"/>
    <w:link w:val="Heading1"/>
    <w:uiPriority w:val="9"/>
    <w:rsid w:val="00124C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4CC1"/>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3E77D9"/>
    <w:rPr>
      <w:color w:val="808080"/>
    </w:rPr>
  </w:style>
  <w:style w:type="paragraph" w:styleId="BalloonText">
    <w:name w:val="Balloon Text"/>
    <w:basedOn w:val="Normal"/>
    <w:link w:val="BalloonTextChar"/>
    <w:uiPriority w:val="99"/>
    <w:semiHidden/>
    <w:unhideWhenUsed/>
    <w:rsid w:val="003E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7D9"/>
    <w:rPr>
      <w:rFonts w:ascii="Tahoma" w:hAnsi="Tahoma" w:cs="Tahoma"/>
      <w:sz w:val="16"/>
      <w:szCs w:val="16"/>
    </w:rPr>
  </w:style>
  <w:style w:type="table" w:styleId="TableGrid">
    <w:name w:val="Table Grid"/>
    <w:basedOn w:val="TableNormal"/>
    <w:uiPriority w:val="59"/>
    <w:rsid w:val="00252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6BC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5097">
      <w:bodyDiv w:val="1"/>
      <w:marLeft w:val="0"/>
      <w:marRight w:val="0"/>
      <w:marTop w:val="0"/>
      <w:marBottom w:val="0"/>
      <w:divBdr>
        <w:top w:val="none" w:sz="0" w:space="0" w:color="auto"/>
        <w:left w:val="none" w:sz="0" w:space="0" w:color="auto"/>
        <w:bottom w:val="none" w:sz="0" w:space="0" w:color="auto"/>
        <w:right w:val="none" w:sz="0" w:space="0" w:color="auto"/>
      </w:divBdr>
      <w:divsChild>
        <w:div w:id="445471387">
          <w:marLeft w:val="274"/>
          <w:marRight w:val="0"/>
          <w:marTop w:val="144"/>
          <w:marBottom w:val="86"/>
          <w:divBdr>
            <w:top w:val="none" w:sz="0" w:space="0" w:color="auto"/>
            <w:left w:val="none" w:sz="0" w:space="0" w:color="auto"/>
            <w:bottom w:val="none" w:sz="0" w:space="0" w:color="auto"/>
            <w:right w:val="none" w:sz="0" w:space="0" w:color="auto"/>
          </w:divBdr>
        </w:div>
      </w:divsChild>
    </w:div>
    <w:div w:id="106000520">
      <w:bodyDiv w:val="1"/>
      <w:marLeft w:val="0"/>
      <w:marRight w:val="0"/>
      <w:marTop w:val="0"/>
      <w:marBottom w:val="0"/>
      <w:divBdr>
        <w:top w:val="none" w:sz="0" w:space="0" w:color="auto"/>
        <w:left w:val="none" w:sz="0" w:space="0" w:color="auto"/>
        <w:bottom w:val="none" w:sz="0" w:space="0" w:color="auto"/>
        <w:right w:val="none" w:sz="0" w:space="0" w:color="auto"/>
      </w:divBdr>
      <w:divsChild>
        <w:div w:id="652635339">
          <w:marLeft w:val="274"/>
          <w:marRight w:val="0"/>
          <w:marTop w:val="144"/>
          <w:marBottom w:val="86"/>
          <w:divBdr>
            <w:top w:val="none" w:sz="0" w:space="0" w:color="auto"/>
            <w:left w:val="none" w:sz="0" w:space="0" w:color="auto"/>
            <w:bottom w:val="none" w:sz="0" w:space="0" w:color="auto"/>
            <w:right w:val="none" w:sz="0" w:space="0" w:color="auto"/>
          </w:divBdr>
        </w:div>
        <w:div w:id="322204027">
          <w:marLeft w:val="274"/>
          <w:marRight w:val="0"/>
          <w:marTop w:val="144"/>
          <w:marBottom w:val="86"/>
          <w:divBdr>
            <w:top w:val="none" w:sz="0" w:space="0" w:color="auto"/>
            <w:left w:val="none" w:sz="0" w:space="0" w:color="auto"/>
            <w:bottom w:val="none" w:sz="0" w:space="0" w:color="auto"/>
            <w:right w:val="none" w:sz="0" w:space="0" w:color="auto"/>
          </w:divBdr>
        </w:div>
        <w:div w:id="2146191859">
          <w:marLeft w:val="274"/>
          <w:marRight w:val="0"/>
          <w:marTop w:val="144"/>
          <w:marBottom w:val="86"/>
          <w:divBdr>
            <w:top w:val="none" w:sz="0" w:space="0" w:color="auto"/>
            <w:left w:val="none" w:sz="0" w:space="0" w:color="auto"/>
            <w:bottom w:val="none" w:sz="0" w:space="0" w:color="auto"/>
            <w:right w:val="none" w:sz="0" w:space="0" w:color="auto"/>
          </w:divBdr>
        </w:div>
      </w:divsChild>
    </w:div>
    <w:div w:id="1294092626">
      <w:bodyDiv w:val="1"/>
      <w:marLeft w:val="0"/>
      <w:marRight w:val="0"/>
      <w:marTop w:val="0"/>
      <w:marBottom w:val="0"/>
      <w:divBdr>
        <w:top w:val="none" w:sz="0" w:space="0" w:color="auto"/>
        <w:left w:val="none" w:sz="0" w:space="0" w:color="auto"/>
        <w:bottom w:val="none" w:sz="0" w:space="0" w:color="auto"/>
        <w:right w:val="none" w:sz="0" w:space="0" w:color="auto"/>
      </w:divBdr>
      <w:divsChild>
        <w:div w:id="1745836138">
          <w:marLeft w:val="274"/>
          <w:marRight w:val="0"/>
          <w:marTop w:val="144"/>
          <w:marBottom w:val="86"/>
          <w:divBdr>
            <w:top w:val="none" w:sz="0" w:space="0" w:color="auto"/>
            <w:left w:val="none" w:sz="0" w:space="0" w:color="auto"/>
            <w:bottom w:val="none" w:sz="0" w:space="0" w:color="auto"/>
            <w:right w:val="none" w:sz="0" w:space="0" w:color="auto"/>
          </w:divBdr>
        </w:div>
        <w:div w:id="2083331769">
          <w:marLeft w:val="274"/>
          <w:marRight w:val="0"/>
          <w:marTop w:val="144"/>
          <w:marBottom w:val="86"/>
          <w:divBdr>
            <w:top w:val="none" w:sz="0" w:space="0" w:color="auto"/>
            <w:left w:val="none" w:sz="0" w:space="0" w:color="auto"/>
            <w:bottom w:val="none" w:sz="0" w:space="0" w:color="auto"/>
            <w:right w:val="none" w:sz="0" w:space="0" w:color="auto"/>
          </w:divBdr>
        </w:div>
        <w:div w:id="144975467">
          <w:marLeft w:val="1267"/>
          <w:marRight w:val="0"/>
          <w:marTop w:val="72"/>
          <w:marBottom w:val="72"/>
          <w:divBdr>
            <w:top w:val="none" w:sz="0" w:space="0" w:color="auto"/>
            <w:left w:val="none" w:sz="0" w:space="0" w:color="auto"/>
            <w:bottom w:val="none" w:sz="0" w:space="0" w:color="auto"/>
            <w:right w:val="none" w:sz="0" w:space="0" w:color="auto"/>
          </w:divBdr>
        </w:div>
        <w:div w:id="838346053">
          <w:marLeft w:val="1267"/>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1138</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Tim</dc:creator>
  <cp:lastModifiedBy>Xu, Tim</cp:lastModifiedBy>
  <cp:revision>6</cp:revision>
  <dcterms:created xsi:type="dcterms:W3CDTF">2017-07-18T22:10:00Z</dcterms:created>
  <dcterms:modified xsi:type="dcterms:W3CDTF">2017-07-19T18:01:00Z</dcterms:modified>
</cp:coreProperties>
</file>